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1152"/>
        <w:gridCol w:w="993"/>
        <w:gridCol w:w="3030"/>
        <w:gridCol w:w="980"/>
        <w:gridCol w:w="1818"/>
        <w:gridCol w:w="140"/>
        <w:gridCol w:w="1069"/>
        <w:gridCol w:w="191"/>
      </w:tblGrid>
      <w:tr w:rsidR="003027BF" w14:paraId="0072B2BB" w14:textId="77777777">
        <w:trPr>
          <w:trHeight w:val="193"/>
        </w:trPr>
        <w:tc>
          <w:tcPr>
            <w:tcW w:w="10773" w:type="dxa"/>
            <w:gridSpan w:val="10"/>
            <w:shd w:val="clear" w:color="auto" w:fill="008000"/>
          </w:tcPr>
          <w:p w14:paraId="2134C4E8" w14:textId="77777777" w:rsidR="003027BF" w:rsidRDefault="003027BF">
            <w:pPr>
              <w:snapToGrid w:val="0"/>
              <w:rPr>
                <w:sz w:val="14"/>
              </w:rPr>
            </w:pPr>
          </w:p>
        </w:tc>
      </w:tr>
      <w:tr w:rsidR="003027BF" w14:paraId="0688D970" w14:textId="77777777">
        <w:trPr>
          <w:cantSplit/>
        </w:trPr>
        <w:tc>
          <w:tcPr>
            <w:tcW w:w="190" w:type="dxa"/>
            <w:vMerge w:val="restart"/>
            <w:shd w:val="clear" w:color="auto" w:fill="008000"/>
          </w:tcPr>
          <w:p w14:paraId="4B3F571F" w14:textId="77777777" w:rsidR="003027BF" w:rsidRDefault="003027BF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57FE1A07" w14:textId="77777777" w:rsidR="003027BF" w:rsidRDefault="003027BF">
            <w:pPr>
              <w:snapToGrid w:val="0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152" w:type="dxa"/>
            <w:shd w:val="clear" w:color="auto" w:fill="FFFFFF"/>
          </w:tcPr>
          <w:p w14:paraId="4A3954B6" w14:textId="77777777" w:rsidR="003027BF" w:rsidRDefault="00617C30">
            <w:pPr>
              <w:pStyle w:val="Liste"/>
              <w:snapToGrid w:val="0"/>
              <w:spacing w:before="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993" w:type="dxa"/>
            <w:shd w:val="clear" w:color="auto" w:fill="FFFFFF"/>
          </w:tcPr>
          <w:p w14:paraId="14739F9D" w14:textId="77777777" w:rsidR="003027BF" w:rsidRDefault="003027BF">
            <w:pPr>
              <w:snapToGrid w:val="0"/>
              <w:spacing w:before="40"/>
              <w:rPr>
                <w:rFonts w:ascii="Arial" w:hAnsi="Arial" w:cs="Arial"/>
              </w:rPr>
            </w:pPr>
          </w:p>
        </w:tc>
        <w:tc>
          <w:tcPr>
            <w:tcW w:w="3030" w:type="dxa"/>
            <w:shd w:val="clear" w:color="auto" w:fill="FFFFFF"/>
          </w:tcPr>
          <w:p w14:paraId="32BF072E" w14:textId="77777777" w:rsidR="003027BF" w:rsidRDefault="003027BF">
            <w:pPr>
              <w:pStyle w:val="berschrift3"/>
              <w:numPr>
                <w:ilvl w:val="0"/>
                <w:numId w:val="0"/>
              </w:numPr>
              <w:spacing w:before="40"/>
              <w:rPr>
                <w:sz w:val="24"/>
              </w:rPr>
            </w:pPr>
            <w:r>
              <w:rPr>
                <w:sz w:val="24"/>
              </w:rPr>
              <w:t>BETRIEBSANWEISUNG</w:t>
            </w:r>
          </w:p>
          <w:p w14:paraId="65832B94" w14:textId="77777777" w:rsidR="003027BF" w:rsidRDefault="003027BF">
            <w:pPr>
              <w:pStyle w:val="Tabellenberschrift"/>
              <w:suppressLineNumbers w:val="0"/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gem. BioStoffV</w:t>
            </w:r>
          </w:p>
          <w:p w14:paraId="742BAB9F" w14:textId="77777777" w:rsidR="009330CF" w:rsidRDefault="009330CF">
            <w:pPr>
              <w:pStyle w:val="Tabellenberschrift"/>
              <w:suppressLineNumbers w:val="0"/>
              <w:spacing w:before="40"/>
              <w:rPr>
                <w:rFonts w:ascii="Arial" w:hAnsi="Arial" w:cs="Arial"/>
                <w:sz w:val="20"/>
              </w:rPr>
            </w:pPr>
            <w:r w:rsidRPr="009330CF">
              <w:rPr>
                <w:rFonts w:ascii="Arial" w:hAnsi="Arial" w:cs="Arial"/>
              </w:rPr>
              <w:t>Biogefährdung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77B81">
              <w:rPr>
                <w:rFonts w:ascii="Arial" w:hAnsi="Arial" w:cs="Arial"/>
              </w:rPr>
              <w:t>durch</w:t>
            </w:r>
          </w:p>
        </w:tc>
        <w:tc>
          <w:tcPr>
            <w:tcW w:w="980" w:type="dxa"/>
            <w:shd w:val="clear" w:color="auto" w:fill="FFFFFF"/>
          </w:tcPr>
          <w:p w14:paraId="4A63F151" w14:textId="77777777" w:rsidR="003027BF" w:rsidRDefault="003027BF">
            <w:pPr>
              <w:snapToGrid w:val="0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958" w:type="dxa"/>
            <w:gridSpan w:val="2"/>
            <w:shd w:val="clear" w:color="auto" w:fill="FFFFFF"/>
          </w:tcPr>
          <w:p w14:paraId="772D8252" w14:textId="77777777" w:rsidR="003027BF" w:rsidRDefault="003027BF">
            <w:pPr>
              <w:pStyle w:val="berschrift1"/>
              <w:numPr>
                <w:ilvl w:val="0"/>
                <w:numId w:val="0"/>
              </w:numPr>
              <w:spacing w:before="40"/>
            </w:pPr>
            <w:r>
              <w:t>Musterbetrieb</w:t>
            </w:r>
          </w:p>
        </w:tc>
        <w:tc>
          <w:tcPr>
            <w:tcW w:w="1069" w:type="dxa"/>
            <w:shd w:val="clear" w:color="auto" w:fill="FFFFFF"/>
          </w:tcPr>
          <w:p w14:paraId="27ED7216" w14:textId="77777777" w:rsidR="003027BF" w:rsidRDefault="003027BF">
            <w:pPr>
              <w:snapToGrid w:val="0"/>
              <w:spacing w:before="40"/>
              <w:rPr>
                <w:rFonts w:ascii="Arial" w:hAnsi="Arial" w:cs="Arial"/>
              </w:rPr>
            </w:pPr>
          </w:p>
        </w:tc>
        <w:tc>
          <w:tcPr>
            <w:tcW w:w="191" w:type="dxa"/>
            <w:vMerge w:val="restart"/>
            <w:shd w:val="clear" w:color="auto" w:fill="008000"/>
          </w:tcPr>
          <w:p w14:paraId="5B3E77DA" w14:textId="77777777" w:rsidR="003027BF" w:rsidRDefault="003027BF">
            <w:pPr>
              <w:snapToGrid w:val="0"/>
            </w:pPr>
          </w:p>
        </w:tc>
      </w:tr>
      <w:tr w:rsidR="003027BF" w14:paraId="551C3662" w14:textId="77777777">
        <w:trPr>
          <w:cantSplit/>
          <w:trHeight w:val="372"/>
        </w:trPr>
        <w:tc>
          <w:tcPr>
            <w:tcW w:w="190" w:type="dxa"/>
            <w:vMerge/>
            <w:shd w:val="clear" w:color="auto" w:fill="008000"/>
          </w:tcPr>
          <w:p w14:paraId="4B0A5F19" w14:textId="77777777" w:rsidR="003027BF" w:rsidRDefault="003027BF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67EF31DF" w14:textId="77777777" w:rsidR="003027BF" w:rsidRDefault="003027B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E593883" w14:textId="77777777" w:rsidR="003027BF" w:rsidRDefault="00CB187E">
            <w:pPr>
              <w:pStyle w:val="Liste"/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10/23</w:t>
            </w:r>
          </w:p>
        </w:tc>
        <w:tc>
          <w:tcPr>
            <w:tcW w:w="3030" w:type="dxa"/>
            <w:shd w:val="clear" w:color="auto" w:fill="FFFFFF"/>
            <w:vAlign w:val="center"/>
          </w:tcPr>
          <w:p w14:paraId="1FD9E723" w14:textId="77777777" w:rsidR="003027BF" w:rsidRDefault="003027BF">
            <w:pPr>
              <w:pStyle w:val="Tabellenberschrift"/>
              <w:suppressLineNumbers w:val="0"/>
              <w:snapToGrid w:val="0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Taubenkot</w:t>
            </w:r>
          </w:p>
        </w:tc>
        <w:tc>
          <w:tcPr>
            <w:tcW w:w="980" w:type="dxa"/>
            <w:shd w:val="clear" w:color="auto" w:fill="FFFFFF"/>
          </w:tcPr>
          <w:p w14:paraId="0584F2A0" w14:textId="77777777" w:rsidR="003027BF" w:rsidRDefault="003027B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shd w:val="clear" w:color="auto" w:fill="FFFFFF"/>
          </w:tcPr>
          <w:p w14:paraId="585C8D7C" w14:textId="77777777" w:rsidR="003027BF" w:rsidRDefault="003027B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69" w:type="dxa"/>
            <w:shd w:val="clear" w:color="auto" w:fill="FFFFFF"/>
          </w:tcPr>
          <w:p w14:paraId="71ACB213" w14:textId="77777777" w:rsidR="003027BF" w:rsidRDefault="003027B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09386F8D" w14:textId="77777777" w:rsidR="003027BF" w:rsidRDefault="003027BF">
            <w:pPr>
              <w:snapToGrid w:val="0"/>
            </w:pPr>
          </w:p>
        </w:tc>
      </w:tr>
      <w:tr w:rsidR="003027BF" w14:paraId="3EA98C43" w14:textId="77777777">
        <w:trPr>
          <w:cantSplit/>
          <w:trHeight w:val="153"/>
        </w:trPr>
        <w:tc>
          <w:tcPr>
            <w:tcW w:w="190" w:type="dxa"/>
            <w:vMerge/>
            <w:shd w:val="clear" w:color="auto" w:fill="008000"/>
          </w:tcPr>
          <w:p w14:paraId="365F365A" w14:textId="77777777" w:rsidR="003027BF" w:rsidRDefault="003027BF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7DB4F1FC" w14:textId="77777777" w:rsidR="003027BF" w:rsidRDefault="003027BF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21B441D7" w14:textId="77777777" w:rsidR="003027BF" w:rsidRDefault="003027BF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3030" w:type="dxa"/>
            <w:shd w:val="clear" w:color="auto" w:fill="FFFFFF"/>
            <w:vAlign w:val="center"/>
          </w:tcPr>
          <w:p w14:paraId="1B4EA129" w14:textId="77777777" w:rsidR="003027BF" w:rsidRDefault="003027BF">
            <w:pPr>
              <w:pStyle w:val="Liste"/>
              <w:snapToGrid w:val="0"/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80" w:type="dxa"/>
            <w:shd w:val="clear" w:color="auto" w:fill="FFFFFF"/>
          </w:tcPr>
          <w:p w14:paraId="32896362" w14:textId="77777777" w:rsidR="003027BF" w:rsidRDefault="003027BF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958" w:type="dxa"/>
            <w:gridSpan w:val="2"/>
            <w:shd w:val="clear" w:color="auto" w:fill="FFFFFF"/>
          </w:tcPr>
          <w:p w14:paraId="5BB67700" w14:textId="77777777" w:rsidR="003027BF" w:rsidRDefault="003027BF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069" w:type="dxa"/>
            <w:shd w:val="clear" w:color="auto" w:fill="FFFFFF"/>
          </w:tcPr>
          <w:p w14:paraId="02001106" w14:textId="77777777" w:rsidR="003027BF" w:rsidRDefault="003027BF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5799B45F" w14:textId="77777777" w:rsidR="003027BF" w:rsidRDefault="003027BF">
            <w:pPr>
              <w:snapToGrid w:val="0"/>
              <w:rPr>
                <w:sz w:val="16"/>
              </w:rPr>
            </w:pPr>
          </w:p>
        </w:tc>
      </w:tr>
      <w:tr w:rsidR="003027BF" w14:paraId="018CBC3B" w14:textId="77777777">
        <w:trPr>
          <w:cantSplit/>
          <w:trHeight w:val="424"/>
        </w:trPr>
        <w:tc>
          <w:tcPr>
            <w:tcW w:w="190" w:type="dxa"/>
            <w:vMerge/>
            <w:shd w:val="clear" w:color="auto" w:fill="008000"/>
          </w:tcPr>
          <w:p w14:paraId="0976B877" w14:textId="77777777" w:rsidR="003027BF" w:rsidRDefault="003027BF">
            <w:pPr>
              <w:snapToGrid w:val="0"/>
              <w:rPr>
                <w:sz w:val="16"/>
              </w:rPr>
            </w:pPr>
          </w:p>
        </w:tc>
        <w:tc>
          <w:tcPr>
            <w:tcW w:w="3355" w:type="dxa"/>
            <w:gridSpan w:val="3"/>
            <w:shd w:val="clear" w:color="auto" w:fill="FFFFFF"/>
            <w:vAlign w:val="center"/>
          </w:tcPr>
          <w:p w14:paraId="2A8F63B4" w14:textId="77777777" w:rsidR="003027BF" w:rsidRDefault="003027B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</w:t>
            </w:r>
          </w:p>
        </w:tc>
        <w:tc>
          <w:tcPr>
            <w:tcW w:w="5968" w:type="dxa"/>
            <w:gridSpan w:val="4"/>
            <w:shd w:val="clear" w:color="auto" w:fill="FFFFFF"/>
            <w:vAlign w:val="center"/>
          </w:tcPr>
          <w:p w14:paraId="59F0CC40" w14:textId="77777777" w:rsidR="003027BF" w:rsidRDefault="003027BF">
            <w:pPr>
              <w:pStyle w:val="berschrift1"/>
              <w:numPr>
                <w:ilvl w:val="0"/>
                <w:numId w:val="0"/>
              </w:numPr>
              <w:spacing w:before="40"/>
            </w:pPr>
            <w:r>
              <w:t>Musterbereich</w:t>
            </w:r>
          </w:p>
        </w:tc>
        <w:tc>
          <w:tcPr>
            <w:tcW w:w="1069" w:type="dxa"/>
            <w:shd w:val="clear" w:color="auto" w:fill="FFFFFF"/>
          </w:tcPr>
          <w:p w14:paraId="05D8A79E" w14:textId="77777777" w:rsidR="003027BF" w:rsidRDefault="003027B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63A30F3E" w14:textId="77777777" w:rsidR="003027BF" w:rsidRDefault="003027BF">
            <w:pPr>
              <w:snapToGrid w:val="0"/>
            </w:pPr>
          </w:p>
        </w:tc>
      </w:tr>
      <w:tr w:rsidR="003027BF" w14:paraId="05F97252" w14:textId="77777777">
        <w:trPr>
          <w:cantSplit/>
          <w:trHeight w:val="217"/>
        </w:trPr>
        <w:tc>
          <w:tcPr>
            <w:tcW w:w="190" w:type="dxa"/>
            <w:vMerge/>
            <w:shd w:val="clear" w:color="auto" w:fill="008000"/>
          </w:tcPr>
          <w:p w14:paraId="0F1DDCD5" w14:textId="77777777" w:rsidR="003027BF" w:rsidRDefault="003027BF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07AD901B" w14:textId="77777777" w:rsidR="003027BF" w:rsidRDefault="003027BF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91" w:type="dxa"/>
            <w:vMerge/>
            <w:shd w:val="clear" w:color="auto" w:fill="008000"/>
          </w:tcPr>
          <w:p w14:paraId="287E07AE" w14:textId="77777777" w:rsidR="003027BF" w:rsidRDefault="003027BF">
            <w:pPr>
              <w:snapToGrid w:val="0"/>
            </w:pPr>
          </w:p>
        </w:tc>
      </w:tr>
      <w:tr w:rsidR="003027BF" w14:paraId="276E0DCD" w14:textId="77777777">
        <w:trPr>
          <w:cantSplit/>
          <w:trHeight w:val="95"/>
        </w:trPr>
        <w:tc>
          <w:tcPr>
            <w:tcW w:w="190" w:type="dxa"/>
            <w:vMerge/>
            <w:shd w:val="clear" w:color="auto" w:fill="008000"/>
          </w:tcPr>
          <w:p w14:paraId="4DA3764A" w14:textId="77777777" w:rsidR="003027BF" w:rsidRDefault="00C546AF">
            <w:pPr>
              <w:snapToGrid w:val="0"/>
            </w:pPr>
            <w:r>
              <w:rPr>
                <w:noProof/>
              </w:rPr>
            </w:r>
            <w:r>
              <w:pict w14:anchorId="7113DB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width:1in;height:62.9pt;mso-position-horizontal-relative:char;mso-position-vertical-relative:line">
                  <v:imagedata r:id="rId5" o:title=""/>
                  <w10:wrap type="none"/>
                  <w10:anchorlock/>
                </v:shape>
              </w:pict>
            </w:r>
          </w:p>
        </w:tc>
        <w:tc>
          <w:tcPr>
            <w:tcW w:w="1210" w:type="dxa"/>
            <w:shd w:val="clear" w:color="auto" w:fill="FFFFFF"/>
          </w:tcPr>
          <w:p w14:paraId="12FDC373" w14:textId="77777777" w:rsidR="003027BF" w:rsidRDefault="00C546AF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pict w14:anchorId="7580BE3A">
                <v:shape id="_x0000_s1031" type="#_x0000_t75" style="width:52.45pt;height:46pt;mso-position-horizontal-relative:char;mso-position-vertical-relative:line">
                  <v:imagedata r:id="rId6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2C3FC462" w14:textId="77777777" w:rsidR="003027BF" w:rsidRDefault="003027BF">
            <w:pPr>
              <w:snapToGrid w:val="0"/>
              <w:spacing w:before="120"/>
              <w:ind w:left="9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Reinigungsarbeiten an/in Gebäuden und Einrichtungen, die mit Taubenkot verunreinigt sind, sind nicht gezielte Tätigkeiten im Sinne der Biostoffverordnung mit Arbeitsstoffen unterschiedlicher Risikogruppen.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55DA085" w14:textId="77777777" w:rsidR="003027BF" w:rsidRDefault="00C546AF">
            <w:pPr>
              <w:snapToGrid w:val="0"/>
              <w:spacing w:before="120"/>
            </w:pPr>
            <w:r>
              <w:rPr>
                <w:noProof/>
              </w:rPr>
            </w:r>
            <w:r>
              <w:pict w14:anchorId="3858043F">
                <v:shape id="_x0000_s1030" type="#_x0000_t75" style="width:52.3pt;height:45.7pt;mso-position-horizontal-relative:char;mso-position-vertical-relative:line">
                  <v:imagedata r:id="rId5" o:title=""/>
                  <w10:wrap type="none"/>
                  <w10:anchorlock/>
                </v:shape>
              </w:pict>
            </w:r>
          </w:p>
        </w:tc>
        <w:tc>
          <w:tcPr>
            <w:tcW w:w="191" w:type="dxa"/>
            <w:vMerge/>
            <w:shd w:val="clear" w:color="auto" w:fill="008000"/>
          </w:tcPr>
          <w:p w14:paraId="13E3DBA5" w14:textId="77777777" w:rsidR="003027BF" w:rsidRDefault="003027BF">
            <w:pPr>
              <w:snapToGrid w:val="0"/>
            </w:pPr>
          </w:p>
        </w:tc>
      </w:tr>
      <w:tr w:rsidR="003027BF" w14:paraId="5E519CA9" w14:textId="77777777">
        <w:trPr>
          <w:cantSplit/>
          <w:trHeight w:val="199"/>
        </w:trPr>
        <w:tc>
          <w:tcPr>
            <w:tcW w:w="190" w:type="dxa"/>
            <w:vMerge/>
            <w:shd w:val="clear" w:color="auto" w:fill="008000"/>
          </w:tcPr>
          <w:p w14:paraId="4414488A" w14:textId="77777777" w:rsidR="003027BF" w:rsidRDefault="003027BF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592FB285" w14:textId="77777777" w:rsidR="003027BF" w:rsidRDefault="003027BF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91" w:type="dxa"/>
            <w:vMerge/>
            <w:shd w:val="clear" w:color="auto" w:fill="008000"/>
          </w:tcPr>
          <w:p w14:paraId="15E070BC" w14:textId="77777777" w:rsidR="003027BF" w:rsidRDefault="003027BF">
            <w:pPr>
              <w:snapToGrid w:val="0"/>
            </w:pPr>
          </w:p>
        </w:tc>
      </w:tr>
      <w:tr w:rsidR="003027BF" w14:paraId="4D6D11EF" w14:textId="77777777">
        <w:trPr>
          <w:cantSplit/>
          <w:trHeight w:val="1425"/>
        </w:trPr>
        <w:tc>
          <w:tcPr>
            <w:tcW w:w="190" w:type="dxa"/>
            <w:vMerge/>
            <w:shd w:val="clear" w:color="auto" w:fill="008000"/>
          </w:tcPr>
          <w:p w14:paraId="7BF3DA5B" w14:textId="77777777" w:rsidR="003027BF" w:rsidRDefault="003027BF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550CC287" w14:textId="77777777" w:rsidR="003027BF" w:rsidRDefault="003027BF">
            <w:pPr>
              <w:snapToGrid w:val="0"/>
              <w:spacing w:before="120"/>
              <w:jc w:val="center"/>
            </w:pPr>
          </w:p>
          <w:p w14:paraId="658F9D6B" w14:textId="77777777" w:rsidR="003027BF" w:rsidRDefault="003027BF">
            <w:pPr>
              <w:spacing w:before="120"/>
              <w:jc w:val="center"/>
            </w:pPr>
          </w:p>
          <w:p w14:paraId="5196ECAF" w14:textId="77777777" w:rsidR="003027BF" w:rsidRDefault="003027BF">
            <w:pPr>
              <w:spacing w:before="120"/>
              <w:jc w:val="center"/>
            </w:pPr>
          </w:p>
          <w:p w14:paraId="2602D51C" w14:textId="77777777" w:rsidR="003027BF" w:rsidRDefault="003027BF">
            <w:pPr>
              <w:spacing w:before="120"/>
              <w:jc w:val="center"/>
            </w:pPr>
          </w:p>
          <w:p w14:paraId="55B65D5A" w14:textId="77777777" w:rsidR="003027BF" w:rsidRDefault="003027BF">
            <w:pPr>
              <w:spacing w:before="120"/>
              <w:jc w:val="center"/>
            </w:pPr>
          </w:p>
          <w:p w14:paraId="502818CA" w14:textId="77777777" w:rsidR="003027BF" w:rsidRDefault="003027BF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2D4BE815" w14:textId="77777777" w:rsidR="003027BF" w:rsidRDefault="003027BF">
            <w:pPr>
              <w:pStyle w:val="berschrift5"/>
              <w:snapToGrid w:val="0"/>
              <w:rPr>
                <w:sz w:val="20"/>
              </w:rPr>
            </w:pPr>
            <w:r>
              <w:rPr>
                <w:sz w:val="20"/>
              </w:rPr>
              <w:t>Biologische Arbeitsstoffe</w:t>
            </w:r>
          </w:p>
          <w:p w14:paraId="54133A48" w14:textId="77777777" w:rsidR="003027BF" w:rsidRDefault="003027BF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In Taubenkot sind viele Infektionserreger enthalten, die u.a. Lungen- oder Darmerkrankungen verursachen können.</w:t>
            </w:r>
          </w:p>
          <w:p w14:paraId="00AFAF08" w14:textId="77777777" w:rsidR="003027BF" w:rsidRDefault="003027BF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Diese Erkrankungen können z. T. erst nach drei bis vier Wochen auftreten. Weiterhin können Parasiten, wie die Taubenzecke oder -milbe, auch den Menschen befallen.</w:t>
            </w:r>
          </w:p>
          <w:p w14:paraId="6EDA7555" w14:textId="77777777" w:rsidR="003027BF" w:rsidRPr="00CB187E" w:rsidRDefault="003027BF" w:rsidP="00CB187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Durch die Aufwirbelung des Taubenkotes beim Reinigen können diese Erreger in die Luft gelangen. </w:t>
            </w:r>
            <w:r w:rsidRPr="00CB187E">
              <w:rPr>
                <w:rFonts w:ascii="Arial" w:hAnsi="Arial" w:cs="Arial"/>
                <w:sz w:val="20"/>
                <w:szCs w:val="22"/>
              </w:rPr>
              <w:t>Mit der Staubbildung können auch Schimmelpilzsporen in hohen Konzentrationen in die Atemluft gelangen. Dies kann zusätzlich zu allergischen Reaktionen der Atemwege führen.</w:t>
            </w:r>
          </w:p>
          <w:p w14:paraId="4DD43D42" w14:textId="77777777" w:rsidR="003027BF" w:rsidRDefault="003027BF" w:rsidP="007F144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Taubenkot hat aufgrund seines hohen pH-Wertes eine ätzende Wirkung.</w:t>
            </w:r>
          </w:p>
          <w:p w14:paraId="623EEA43" w14:textId="77777777" w:rsidR="003027BF" w:rsidRDefault="003027BF">
            <w:pPr>
              <w:spacing w:after="6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Gesundheitsgefahren</w:t>
            </w:r>
          </w:p>
          <w:p w14:paraId="22ADEBA7" w14:textId="77777777" w:rsidR="003027BF" w:rsidRDefault="003027BF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Lungen- und Darmerkrankungen durch Infektionserreger</w:t>
            </w:r>
          </w:p>
          <w:p w14:paraId="05361AF2" w14:textId="77777777" w:rsidR="003027BF" w:rsidRDefault="003027BF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Allergische und toxische Wirkung durch Schimmelpilze, Endotoxine und Parasiten</w:t>
            </w:r>
          </w:p>
          <w:p w14:paraId="07B46F03" w14:textId="77777777" w:rsidR="003027BF" w:rsidRDefault="003027BF" w:rsidP="007F144E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Weitere Gesundheitsgefahren können sich aus der Gefährdungsbeurteilung ergeben (z.B. Brand- und Explosionsgefahren bei Staubentwicklung).</w:t>
            </w:r>
          </w:p>
          <w:p w14:paraId="3013894D" w14:textId="77777777" w:rsidR="003027BF" w:rsidRDefault="003027BF">
            <w:pPr>
              <w:spacing w:after="6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Aufnahmepfade</w:t>
            </w:r>
          </w:p>
          <w:p w14:paraId="78872630" w14:textId="77777777" w:rsidR="003027BF" w:rsidRDefault="003027B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Atemluft (Infektionserreger, Stäube)</w:t>
            </w:r>
          </w:p>
          <w:p w14:paraId="73D0E9C2" w14:textId="77777777" w:rsidR="003027BF" w:rsidRDefault="003027B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Haut, Schleimhaut (besonders bei Riss- und Schnittverletzungen oder vorgeschädigter Haut)</w:t>
            </w:r>
          </w:p>
          <w:p w14:paraId="30A4AE17" w14:textId="77777777" w:rsidR="003027BF" w:rsidRDefault="003027BF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Mund (Schmierinfektion)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38B77083" w14:textId="77777777" w:rsidR="003027BF" w:rsidRDefault="003027BF">
            <w:pPr>
              <w:snapToGrid w:val="0"/>
              <w:spacing w:before="120"/>
              <w:jc w:val="center"/>
            </w:pPr>
          </w:p>
        </w:tc>
        <w:tc>
          <w:tcPr>
            <w:tcW w:w="191" w:type="dxa"/>
            <w:vMerge/>
            <w:shd w:val="clear" w:color="auto" w:fill="008000"/>
          </w:tcPr>
          <w:p w14:paraId="7064285B" w14:textId="77777777" w:rsidR="003027BF" w:rsidRDefault="003027BF">
            <w:pPr>
              <w:snapToGrid w:val="0"/>
            </w:pPr>
          </w:p>
        </w:tc>
      </w:tr>
      <w:tr w:rsidR="003027BF" w14:paraId="57AC8AE1" w14:textId="77777777">
        <w:trPr>
          <w:cantSplit/>
          <w:trHeight w:val="149"/>
        </w:trPr>
        <w:tc>
          <w:tcPr>
            <w:tcW w:w="190" w:type="dxa"/>
            <w:vMerge/>
            <w:shd w:val="clear" w:color="auto" w:fill="008000"/>
          </w:tcPr>
          <w:p w14:paraId="6C55E6CC" w14:textId="77777777" w:rsidR="003027BF" w:rsidRDefault="003027BF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36840C4F" w14:textId="77777777" w:rsidR="003027BF" w:rsidRDefault="003027BF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91" w:type="dxa"/>
            <w:vMerge/>
            <w:shd w:val="clear" w:color="auto" w:fill="008000"/>
          </w:tcPr>
          <w:p w14:paraId="02D8F145" w14:textId="77777777" w:rsidR="003027BF" w:rsidRDefault="003027BF">
            <w:pPr>
              <w:snapToGrid w:val="0"/>
            </w:pPr>
          </w:p>
        </w:tc>
      </w:tr>
      <w:tr w:rsidR="003027BF" w14:paraId="592043F8" w14:textId="77777777">
        <w:trPr>
          <w:cantSplit/>
          <w:trHeight w:val="75"/>
        </w:trPr>
        <w:tc>
          <w:tcPr>
            <w:tcW w:w="190" w:type="dxa"/>
            <w:vMerge/>
            <w:shd w:val="clear" w:color="auto" w:fill="008000"/>
          </w:tcPr>
          <w:p w14:paraId="1158B708" w14:textId="77777777" w:rsidR="003027BF" w:rsidRDefault="003027BF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1372577F" w14:textId="77777777" w:rsidR="003027BF" w:rsidRDefault="00273461">
            <w:pPr>
              <w:snapToGrid w:val="0"/>
              <w:spacing w:before="40"/>
            </w:pPr>
            <w:r>
              <w:pict w14:anchorId="08F6B0F3">
                <v:shape id="_x0000_i1029" type="#_x0000_t75" style="width:51.75pt;height:51.75pt">
                  <v:imagedata r:id="rId7" o:title=""/>
                </v:shape>
              </w:pict>
            </w:r>
          </w:p>
          <w:p w14:paraId="24934F59" w14:textId="77777777" w:rsidR="003027BF" w:rsidRDefault="00865188">
            <w:pPr>
              <w:spacing w:before="40"/>
            </w:pPr>
            <w:r>
              <w:pict w14:anchorId="7AEF208F">
                <v:shape id="_x0000_i1030" type="#_x0000_t75" style="width:51.75pt;height:51.75pt">
                  <v:imagedata r:id="rId8" o:title=""/>
                </v:shape>
              </w:pict>
            </w:r>
          </w:p>
          <w:p w14:paraId="4257C340" w14:textId="77777777" w:rsidR="003027BF" w:rsidRDefault="00865188" w:rsidP="000C1954">
            <w:pPr>
              <w:tabs>
                <w:tab w:val="left" w:pos="916"/>
              </w:tabs>
              <w:rPr>
                <w:sz w:val="20"/>
              </w:rPr>
            </w:pPr>
            <w:r>
              <w:pict w14:anchorId="42C0F653">
                <v:shape id="_x0000_i1031" type="#_x0000_t75" style="width:51.75pt;height:51.75pt">
                  <v:imagedata r:id="rId9" o:title=""/>
                </v:shape>
              </w:pict>
            </w:r>
            <w:r>
              <w:pict w14:anchorId="7FB6A909">
                <v:shape id="_x0000_i1032" type="#_x0000_t75" style="width:51.75pt;height:51.75pt">
                  <v:imagedata r:id="rId10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3BEA57C0" w14:textId="77777777" w:rsidR="003027BF" w:rsidRDefault="003027BF">
            <w:pPr>
              <w:pStyle w:val="berschrift5"/>
              <w:snapToGrid w:val="0"/>
              <w:rPr>
                <w:sz w:val="20"/>
              </w:rPr>
            </w:pPr>
            <w:r>
              <w:rPr>
                <w:sz w:val="20"/>
              </w:rPr>
              <w:t>Technische Schutzmaßnahmen</w:t>
            </w:r>
          </w:p>
          <w:p w14:paraId="28353100" w14:textId="77777777" w:rsidR="003027BF" w:rsidRDefault="003027BF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Zum Entfernen des Taubenkots Staubsauger (Kategorie H) verwenden.</w:t>
            </w:r>
          </w:p>
          <w:p w14:paraId="1BA59515" w14:textId="77777777" w:rsidR="003027BF" w:rsidRDefault="003027BF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Für ausreichende Belüftung sorgen.</w:t>
            </w:r>
          </w:p>
          <w:p w14:paraId="3A55166E" w14:textId="77777777" w:rsidR="003027BF" w:rsidRDefault="003027BF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Staubbildung vermeiden (ggf. leicht anfeuchten)</w:t>
            </w:r>
          </w:p>
          <w:p w14:paraId="6D4A3E98" w14:textId="77777777" w:rsidR="003027BF" w:rsidRDefault="003027BF">
            <w:pPr>
              <w:spacing w:after="6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Organisatorische Schutzmaßnahmen</w:t>
            </w:r>
          </w:p>
          <w:p w14:paraId="545035BE" w14:textId="77777777" w:rsidR="003027BF" w:rsidRDefault="003027BF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Nicht rauchen, essen und trinken im Arbeitsbereich.</w:t>
            </w:r>
          </w:p>
          <w:p w14:paraId="242AA2DA" w14:textId="77777777" w:rsidR="003027BF" w:rsidRDefault="003027BF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Auf Reinigung der eingesetzten Arbeitsmittel achten.</w:t>
            </w:r>
          </w:p>
          <w:p w14:paraId="12B63D18" w14:textId="77777777" w:rsidR="009E195E" w:rsidRPr="009E195E" w:rsidRDefault="003027BF" w:rsidP="009E195E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Vor Arbeitspausen Hände und Gesicht reinigen/desinfizieren, Schutzkleidung ablegen.</w:t>
            </w:r>
          </w:p>
          <w:p w14:paraId="74528886" w14:textId="77777777" w:rsidR="003027BF" w:rsidRDefault="003027BF">
            <w:pPr>
              <w:spacing w:after="6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Persönliche Schutzmaßnahmen</w:t>
            </w:r>
          </w:p>
          <w:p w14:paraId="1D4C6F79" w14:textId="77777777" w:rsidR="003027BF" w:rsidRDefault="003027BF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Arbeitsbereich nur mit Schutzkleidung betreten (Gummistiefel, Einwegschutzanzug, Schutzhandschuhe (Nitril), Atemschutz) in Verbindung mit dichtsitzendem Augenschutz (ggf. Vollmaske, P2).</w:t>
            </w:r>
          </w:p>
          <w:p w14:paraId="185D32ED" w14:textId="77777777" w:rsidR="003027BF" w:rsidRDefault="003027BF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Hautschutzmittel verwenden (Hautschutz, -reinigung, -pflege).</w:t>
            </w:r>
          </w:p>
          <w:p w14:paraId="4A7769E4" w14:textId="77777777" w:rsidR="003027BF" w:rsidRDefault="003027BF">
            <w:pPr>
              <w:rPr>
                <w:rFonts w:ascii="Arial" w:hAnsi="Arial" w:cs="Arial"/>
                <w:sz w:val="20"/>
                <w:szCs w:val="22"/>
              </w:rPr>
            </w:pPr>
          </w:p>
          <w:p w14:paraId="622627B8" w14:textId="77777777" w:rsidR="003027BF" w:rsidRDefault="003027BF">
            <w:pPr>
              <w:rPr>
                <w:rFonts w:ascii="Arial" w:hAnsi="Arial" w:cs="Arial"/>
                <w:sz w:val="20"/>
                <w:szCs w:val="22"/>
              </w:rPr>
            </w:pPr>
          </w:p>
          <w:p w14:paraId="6CCE9A27" w14:textId="77777777" w:rsidR="009E195E" w:rsidRDefault="009E195E">
            <w:pPr>
              <w:rPr>
                <w:rFonts w:ascii="Arial" w:hAnsi="Arial" w:cs="Arial"/>
                <w:sz w:val="20"/>
                <w:szCs w:val="22"/>
              </w:rPr>
            </w:pPr>
          </w:p>
          <w:p w14:paraId="4CFCC1FA" w14:textId="77777777" w:rsidR="009E195E" w:rsidRDefault="009E195E">
            <w:pPr>
              <w:rPr>
                <w:rFonts w:ascii="Arial" w:hAnsi="Arial" w:cs="Arial"/>
                <w:sz w:val="20"/>
                <w:szCs w:val="22"/>
              </w:rPr>
            </w:pPr>
          </w:p>
          <w:p w14:paraId="17AA7EBF" w14:textId="77777777" w:rsidR="007F144E" w:rsidRPr="009E195E" w:rsidRDefault="007F144E">
            <w:pPr>
              <w:rPr>
                <w:rFonts w:ascii="Arial" w:hAnsi="Arial" w:cs="Arial"/>
                <w:sz w:val="28"/>
                <w:szCs w:val="28"/>
              </w:rPr>
            </w:pPr>
          </w:p>
          <w:p w14:paraId="02CD2096" w14:textId="77777777" w:rsidR="0065538E" w:rsidRDefault="0065538E">
            <w:pPr>
              <w:rPr>
                <w:rFonts w:ascii="Arial" w:hAnsi="Arial" w:cs="Arial"/>
                <w:sz w:val="20"/>
                <w:szCs w:val="22"/>
              </w:rPr>
            </w:pPr>
          </w:p>
          <w:p w14:paraId="1267BAA4" w14:textId="77777777" w:rsidR="007F144E" w:rsidRDefault="007F144E">
            <w:pPr>
              <w:rPr>
                <w:rFonts w:ascii="Arial" w:hAnsi="Arial" w:cs="Arial"/>
                <w:sz w:val="20"/>
                <w:szCs w:val="22"/>
              </w:rPr>
            </w:pPr>
          </w:p>
          <w:p w14:paraId="306FD623" w14:textId="77777777" w:rsidR="003027BF" w:rsidRDefault="003027B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4D76BBCE" w14:textId="77777777" w:rsidR="003027BF" w:rsidRDefault="00833D00">
            <w:pPr>
              <w:pStyle w:val="Liste"/>
              <w:snapToGrid w:val="0"/>
              <w:spacing w:before="120" w:after="0"/>
            </w:pPr>
            <w:r w:rsidRPr="00EC31E5">
              <w:rPr>
                <w:noProof/>
              </w:rPr>
              <w:pict w14:anchorId="1D7FCB23">
                <v:shape id="Grafik 37" o:spid="_x0000_i1033" type="#_x0000_t75" style="width:50.25pt;height:50.25pt;visibility:visible">
                  <v:imagedata r:id="rId11" o:title=""/>
                </v:shape>
              </w:pict>
            </w:r>
            <w:r w:rsidRPr="00EC31E5">
              <w:rPr>
                <w:noProof/>
              </w:rPr>
              <w:pict w14:anchorId="4AA0C3C6">
                <v:shape id="Grafik 32" o:spid="_x0000_i1034" type="#_x0000_t75" style="width:49.5pt;height:49.5pt;visibility:visible">
                  <v:imagedata r:id="rId12" o:title=""/>
                </v:shape>
              </w:pict>
            </w:r>
          </w:p>
          <w:p w14:paraId="5F0FA56D" w14:textId="77777777" w:rsidR="003027BF" w:rsidRDefault="00833D00">
            <w:r w:rsidRPr="00EC31E5">
              <w:rPr>
                <w:noProof/>
              </w:rPr>
              <w:pict w14:anchorId="14835667">
                <v:shape id="Grafik 2" o:spid="_x0000_i1035" type="#_x0000_t75" style="width:51pt;height:51pt;visibility:visible">
                  <v:imagedata r:id="rId13" o:title=""/>
                </v:shape>
              </w:pict>
            </w:r>
          </w:p>
          <w:p w14:paraId="764A2D65" w14:textId="77777777" w:rsidR="003027BF" w:rsidRDefault="003027BF"/>
        </w:tc>
        <w:tc>
          <w:tcPr>
            <w:tcW w:w="191" w:type="dxa"/>
            <w:vMerge/>
            <w:shd w:val="clear" w:color="auto" w:fill="008000"/>
          </w:tcPr>
          <w:p w14:paraId="16BC83FD" w14:textId="77777777" w:rsidR="003027BF" w:rsidRDefault="003027BF">
            <w:pPr>
              <w:snapToGrid w:val="0"/>
            </w:pPr>
          </w:p>
        </w:tc>
      </w:tr>
      <w:tr w:rsidR="003027BF" w14:paraId="4141E546" w14:textId="77777777">
        <w:trPr>
          <w:cantSplit/>
          <w:trHeight w:val="95"/>
        </w:trPr>
        <w:tc>
          <w:tcPr>
            <w:tcW w:w="190" w:type="dxa"/>
            <w:vMerge/>
            <w:shd w:val="clear" w:color="auto" w:fill="008000"/>
          </w:tcPr>
          <w:p w14:paraId="45DC70BD" w14:textId="77777777" w:rsidR="003027BF" w:rsidRDefault="003027BF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</w:tcPr>
          <w:p w14:paraId="34DDCEDD" w14:textId="77777777" w:rsidR="003027BF" w:rsidRDefault="003027BF">
            <w:pPr>
              <w:pStyle w:val="Liste"/>
              <w:snapToGrid w:val="0"/>
              <w:spacing w:after="0"/>
              <w:rPr>
                <w:rFonts w:ascii="Arial" w:hAnsi="Arial" w:cs="Arial"/>
                <w:sz w:val="14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3C55C3B6" w14:textId="77777777" w:rsidR="003027BF" w:rsidRDefault="003027BF">
            <w:pPr>
              <w:snapToGrid w:val="0"/>
            </w:pPr>
          </w:p>
        </w:tc>
      </w:tr>
      <w:tr w:rsidR="003027BF" w14:paraId="2664F4A3" w14:textId="77777777">
        <w:trPr>
          <w:cantSplit/>
          <w:trHeight w:val="207"/>
        </w:trPr>
        <w:tc>
          <w:tcPr>
            <w:tcW w:w="190" w:type="dxa"/>
            <w:vMerge/>
            <w:shd w:val="clear" w:color="auto" w:fill="008000"/>
          </w:tcPr>
          <w:p w14:paraId="18058533" w14:textId="77777777" w:rsidR="003027BF" w:rsidRDefault="003027BF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26D3B60B" w14:textId="77777777" w:rsidR="003027BF" w:rsidRDefault="003027BF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IM GEFAHRFALL</w:t>
            </w:r>
          </w:p>
        </w:tc>
        <w:tc>
          <w:tcPr>
            <w:tcW w:w="191" w:type="dxa"/>
            <w:vMerge/>
            <w:shd w:val="clear" w:color="auto" w:fill="008000"/>
          </w:tcPr>
          <w:p w14:paraId="22FB8689" w14:textId="77777777" w:rsidR="003027BF" w:rsidRDefault="003027BF">
            <w:pPr>
              <w:snapToGrid w:val="0"/>
            </w:pPr>
          </w:p>
        </w:tc>
      </w:tr>
      <w:tr w:rsidR="003027BF" w14:paraId="6C006CE2" w14:textId="77777777">
        <w:trPr>
          <w:cantSplit/>
          <w:trHeight w:val="849"/>
        </w:trPr>
        <w:tc>
          <w:tcPr>
            <w:tcW w:w="190" w:type="dxa"/>
            <w:vMerge/>
            <w:shd w:val="clear" w:color="auto" w:fill="008000"/>
          </w:tcPr>
          <w:p w14:paraId="0A09D3E8" w14:textId="77777777" w:rsidR="003027BF" w:rsidRDefault="003027BF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361311B8" w14:textId="77777777" w:rsidR="003027BF" w:rsidRDefault="00833D00">
            <w:pPr>
              <w:pStyle w:val="Liste"/>
              <w:snapToGrid w:val="0"/>
              <w:spacing w:before="120" w:after="0"/>
              <w:rPr>
                <w:rFonts w:ascii="Arial" w:hAnsi="Arial" w:cs="Arial"/>
                <w:sz w:val="20"/>
                <w:szCs w:val="22"/>
              </w:rPr>
            </w:pPr>
            <w:r w:rsidRPr="00EC31E5">
              <w:rPr>
                <w:noProof/>
              </w:rPr>
              <w:pict w14:anchorId="0D966E3C">
                <v:shape id="Grafik 6" o:spid="_x0000_i1036" type="#_x0000_t75" style="width:54.75pt;height:54.75pt;visibility:visible">
                  <v:imagedata r:id="rId14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149BA0A7" w14:textId="77777777" w:rsidR="003027BF" w:rsidRDefault="003027BF">
            <w:pPr>
              <w:numPr>
                <w:ilvl w:val="0"/>
                <w:numId w:val="8"/>
              </w:numPr>
              <w:snapToGrid w:val="0"/>
              <w:spacing w:before="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Beim Auftreten von Unregelmäßigkeiten (z.B. Auftreten unbekannter Gerüche, Auffinden von Fremdkörpern, Entwicklung von Rauch oder Dämpfen) den Gefahrbereich sofort verlassen und Vorgesetzen informieren.</w:t>
            </w:r>
          </w:p>
          <w:p w14:paraId="316EF438" w14:textId="77777777" w:rsidR="003027BF" w:rsidRDefault="003027BF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Bei Brand Arbeitsbereich unverzüglich verlassen. Feuerwehr informieren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089BE21D" w14:textId="77777777" w:rsidR="003027BF" w:rsidRDefault="003027B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5F3E16E0" w14:textId="77777777" w:rsidR="003027BF" w:rsidRDefault="003027BF">
            <w:pPr>
              <w:snapToGrid w:val="0"/>
            </w:pPr>
          </w:p>
        </w:tc>
      </w:tr>
      <w:tr w:rsidR="003027BF" w14:paraId="146EF893" w14:textId="77777777">
        <w:trPr>
          <w:cantSplit/>
          <w:trHeight w:val="106"/>
        </w:trPr>
        <w:tc>
          <w:tcPr>
            <w:tcW w:w="190" w:type="dxa"/>
            <w:vMerge/>
            <w:shd w:val="clear" w:color="auto" w:fill="008000"/>
          </w:tcPr>
          <w:p w14:paraId="675E0E50" w14:textId="77777777" w:rsidR="003027BF" w:rsidRDefault="003027BF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1E5808C7" w14:textId="77777777" w:rsidR="003027BF" w:rsidRDefault="003027BF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 UND GESUNDHEITSSCHUTZ</w:t>
            </w:r>
          </w:p>
        </w:tc>
        <w:tc>
          <w:tcPr>
            <w:tcW w:w="191" w:type="dxa"/>
            <w:vMerge/>
            <w:shd w:val="clear" w:color="auto" w:fill="008000"/>
          </w:tcPr>
          <w:p w14:paraId="32557B7B" w14:textId="77777777" w:rsidR="003027BF" w:rsidRDefault="003027BF">
            <w:pPr>
              <w:snapToGrid w:val="0"/>
            </w:pPr>
          </w:p>
        </w:tc>
      </w:tr>
      <w:tr w:rsidR="003027BF" w14:paraId="3D5FCFDC" w14:textId="77777777">
        <w:trPr>
          <w:cantSplit/>
          <w:trHeight w:val="1328"/>
        </w:trPr>
        <w:tc>
          <w:tcPr>
            <w:tcW w:w="190" w:type="dxa"/>
            <w:vMerge/>
            <w:shd w:val="clear" w:color="auto" w:fill="008000"/>
          </w:tcPr>
          <w:p w14:paraId="0042DF8C" w14:textId="77777777" w:rsidR="003027BF" w:rsidRDefault="003027BF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0869D8E" w14:textId="77777777" w:rsidR="003027BF" w:rsidRDefault="0065538E">
            <w:pPr>
              <w:snapToGrid w:val="0"/>
              <w:spacing w:before="120"/>
            </w:pPr>
            <w:r>
              <w:pict w14:anchorId="5F0FABD7">
                <v:shape id="_x0000_i1037" type="#_x0000_t75" style="width:48pt;height:48pt" filled="t">
                  <v:fill color2="black"/>
                  <v:imagedata r:id="rId15" o:title=""/>
                </v:shape>
              </w:pict>
            </w:r>
          </w:p>
          <w:p w14:paraId="6757240E" w14:textId="77777777" w:rsidR="003027BF" w:rsidRDefault="003027BF"/>
          <w:p w14:paraId="150F22A7" w14:textId="77777777" w:rsidR="003027BF" w:rsidRDefault="003027BF"/>
          <w:p w14:paraId="00B113EC" w14:textId="77777777" w:rsidR="003027BF" w:rsidRDefault="003027BF"/>
          <w:p w14:paraId="24560181" w14:textId="77777777" w:rsidR="003027BF" w:rsidRDefault="003027BF">
            <w:pPr>
              <w:tabs>
                <w:tab w:val="left" w:pos="916"/>
              </w:tabs>
            </w:pPr>
            <w:r>
              <w:tab/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12847142" w14:textId="77777777" w:rsidR="003027BF" w:rsidRDefault="003027BF">
            <w:pPr>
              <w:numPr>
                <w:ilvl w:val="0"/>
                <w:numId w:val="9"/>
              </w:numPr>
              <w:snapToGrid w:val="0"/>
              <w:spacing w:before="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Bei jeder Erste-Hilfe-Maßnahme</w:t>
            </w:r>
            <w:r>
              <w:rPr>
                <w:rFonts w:ascii="Arial" w:hAnsi="Arial" w:cs="Arial"/>
                <w:sz w:val="20"/>
                <w:szCs w:val="22"/>
              </w:rPr>
              <w:t>: Selbstschutz beachten und Arzt verständigen.</w:t>
            </w:r>
          </w:p>
          <w:p w14:paraId="7DF9A336" w14:textId="77777777" w:rsidR="003027BF" w:rsidRDefault="003027B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Beim Auftreten von Unwohlsein, Durchfall, Schwindel oder Erbrechen Vorgesetzte informieren und Arzt konsultieren.</w:t>
            </w:r>
          </w:p>
          <w:p w14:paraId="6CF759F2" w14:textId="77777777" w:rsidR="003027BF" w:rsidRDefault="003027B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Nach Augenkontakt mit fließendem Wasser spülen und Augenarzt aufsuchen</w:t>
            </w:r>
          </w:p>
          <w:p w14:paraId="68427CCB" w14:textId="77777777" w:rsidR="003027BF" w:rsidRDefault="003027B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Bei Lagerung und Transport des Verletzten ist für Frischluftzufuhr zu sorgen.</w:t>
            </w:r>
          </w:p>
          <w:p w14:paraId="59BA5687" w14:textId="77777777" w:rsidR="003027BF" w:rsidRDefault="003027B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Bei Verletzungen mit Kontamination ist dies den Rettungssanitätern mitzuteilen.</w:t>
            </w:r>
          </w:p>
          <w:p w14:paraId="5C9670A1" w14:textId="77777777" w:rsidR="003027BF" w:rsidRDefault="003027BF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Ersthelfer heranziehen.</w:t>
            </w:r>
          </w:p>
          <w:p w14:paraId="126BA66F" w14:textId="77777777" w:rsidR="003027BF" w:rsidRDefault="003027BF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Notruf:112</w:t>
            </w:r>
          </w:p>
          <w:p w14:paraId="46DCB0EA" w14:textId="77777777" w:rsidR="003027BF" w:rsidRDefault="00635C1C" w:rsidP="00635C1C">
            <w:pPr>
              <w:numPr>
                <w:ilvl w:val="0"/>
                <w:numId w:val="9"/>
              </w:num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Durchgeführte Erste-Hilfe-</w:t>
            </w:r>
            <w:r w:rsidR="003027BF">
              <w:rPr>
                <w:rFonts w:ascii="Arial" w:hAnsi="Arial" w:cs="Arial"/>
                <w:sz w:val="20"/>
                <w:szCs w:val="22"/>
              </w:rPr>
              <w:t xml:space="preserve">Leistungen </w:t>
            </w:r>
            <w:r w:rsidR="003027BF">
              <w:rPr>
                <w:rFonts w:ascii="Arial" w:hAnsi="Arial" w:cs="Arial"/>
                <w:sz w:val="20"/>
                <w:szCs w:val="22"/>
                <w:u w:val="single"/>
              </w:rPr>
              <w:t>immer</w:t>
            </w:r>
            <w:r w:rsidR="003027BF">
              <w:rPr>
                <w:rFonts w:ascii="Arial" w:hAnsi="Arial" w:cs="Arial"/>
                <w:sz w:val="20"/>
                <w:szCs w:val="22"/>
              </w:rPr>
              <w:t xml:space="preserve"> im </w:t>
            </w:r>
            <w:r w:rsidR="009515AE">
              <w:rPr>
                <w:rFonts w:ascii="Arial" w:hAnsi="Arial" w:cs="Arial"/>
                <w:sz w:val="20"/>
                <w:szCs w:val="22"/>
              </w:rPr>
              <w:t>Verbandbuch</w:t>
            </w:r>
            <w:r w:rsidR="003027BF">
              <w:rPr>
                <w:rFonts w:ascii="Arial" w:hAnsi="Arial" w:cs="Arial"/>
                <w:sz w:val="20"/>
                <w:szCs w:val="22"/>
              </w:rPr>
              <w:t xml:space="preserve"> eintragen </w:t>
            </w:r>
            <w:r w:rsidR="003027BF">
              <w:rPr>
                <w:rFonts w:ascii="Arial" w:hAnsi="Arial" w:cs="Arial"/>
                <w:sz w:val="20"/>
                <w:szCs w:val="22"/>
              </w:rPr>
              <w:br/>
              <w:t xml:space="preserve">(Hinweis auf </w:t>
            </w:r>
            <w:r w:rsidR="003027BF">
              <w:rPr>
                <w:rFonts w:ascii="Arial" w:hAnsi="Arial" w:cs="Arial"/>
                <w:sz w:val="20"/>
                <w:szCs w:val="22"/>
                <w:u w:val="single"/>
              </w:rPr>
              <w:t>Taubenkot</w:t>
            </w:r>
            <w:r w:rsidR="003027BF">
              <w:rPr>
                <w:rFonts w:ascii="Arial" w:hAnsi="Arial" w:cs="Arial"/>
                <w:sz w:val="20"/>
                <w:szCs w:val="22"/>
              </w:rPr>
              <w:t xml:space="preserve"> beim Eintrag in Verbandbuch)</w:t>
            </w:r>
            <w:r w:rsidR="003027BF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1B7BCA84" w14:textId="77777777" w:rsidR="003027BF" w:rsidRDefault="00C546AF">
            <w:pPr>
              <w:snapToGrid w:val="0"/>
              <w:spacing w:before="120"/>
              <w:jc w:val="center"/>
            </w:pPr>
            <w:r>
              <w:rPr>
                <w:noProof/>
              </w:rPr>
            </w:r>
            <w:r>
              <w:pict w14:anchorId="74F95AFD">
                <v:shape id="_x0000_s1032" type="#_x0000_t75" style="width:48.3pt;height:48.3pt;mso-position-horizontal-relative:char;mso-position-vertical-relative:line">
                  <v:imagedata r:id="rId16" o:title=""/>
                  <w10:wrap type="none"/>
                  <w10:anchorlock/>
                </v:shape>
              </w:pict>
            </w:r>
          </w:p>
          <w:p w14:paraId="7714E4B2" w14:textId="77777777" w:rsidR="003027BF" w:rsidRDefault="003027BF"/>
          <w:p w14:paraId="77966A16" w14:textId="77777777" w:rsidR="003027BF" w:rsidRDefault="003027BF"/>
          <w:p w14:paraId="6070BDB5" w14:textId="77777777" w:rsidR="003027BF" w:rsidRDefault="003027BF"/>
          <w:p w14:paraId="602AC25C" w14:textId="77777777" w:rsidR="003027BF" w:rsidRDefault="003027BF"/>
        </w:tc>
        <w:tc>
          <w:tcPr>
            <w:tcW w:w="191" w:type="dxa"/>
            <w:vMerge/>
            <w:shd w:val="clear" w:color="auto" w:fill="008000"/>
          </w:tcPr>
          <w:p w14:paraId="636F3C0E" w14:textId="77777777" w:rsidR="003027BF" w:rsidRDefault="003027BF">
            <w:pPr>
              <w:snapToGrid w:val="0"/>
            </w:pPr>
          </w:p>
        </w:tc>
      </w:tr>
      <w:tr w:rsidR="003027BF" w14:paraId="276EAA95" w14:textId="77777777">
        <w:trPr>
          <w:cantSplit/>
          <w:trHeight w:val="106"/>
        </w:trPr>
        <w:tc>
          <w:tcPr>
            <w:tcW w:w="190" w:type="dxa"/>
            <w:vMerge/>
            <w:shd w:val="clear" w:color="auto" w:fill="008000"/>
          </w:tcPr>
          <w:p w14:paraId="1FB5FE8B" w14:textId="77777777" w:rsidR="003027BF" w:rsidRDefault="003027BF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23F2E93F" w14:textId="77777777" w:rsidR="003027BF" w:rsidRDefault="003027BF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6. SACHGERECHTE ENTSORGUNG</w:t>
            </w:r>
          </w:p>
        </w:tc>
        <w:tc>
          <w:tcPr>
            <w:tcW w:w="191" w:type="dxa"/>
            <w:vMerge/>
            <w:shd w:val="clear" w:color="auto" w:fill="008000"/>
          </w:tcPr>
          <w:p w14:paraId="38EAEC0E" w14:textId="77777777" w:rsidR="003027BF" w:rsidRDefault="003027BF">
            <w:pPr>
              <w:snapToGrid w:val="0"/>
            </w:pPr>
          </w:p>
        </w:tc>
      </w:tr>
      <w:tr w:rsidR="003027BF" w14:paraId="27F27C4F" w14:textId="77777777">
        <w:trPr>
          <w:cantSplit/>
          <w:trHeight w:val="840"/>
        </w:trPr>
        <w:tc>
          <w:tcPr>
            <w:tcW w:w="190" w:type="dxa"/>
            <w:vMerge/>
            <w:shd w:val="clear" w:color="auto" w:fill="008000"/>
          </w:tcPr>
          <w:p w14:paraId="5B92D345" w14:textId="77777777" w:rsidR="003027BF" w:rsidRDefault="003027BF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ABFE04D" w14:textId="77777777" w:rsidR="003027BF" w:rsidRDefault="003027B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0CA279" w14:textId="77777777" w:rsidR="003027BF" w:rsidRDefault="003027BF">
            <w:pPr>
              <w:numPr>
                <w:ilvl w:val="0"/>
                <w:numId w:val="10"/>
              </w:numPr>
              <w:snapToGrid w:val="0"/>
              <w:spacing w:before="120"/>
              <w:rPr>
                <w:rFonts w:ascii="Arial" w:hAnsi="Arial" w:cs="Arial"/>
                <w:sz w:val="20"/>
                <w:szCs w:val="22"/>
              </w:rPr>
            </w:pPr>
            <w:r>
              <w:pict w14:anchorId="1D24A016">
                <v:shape id="_x0000_s1028" type="#_x0000_t75" style="position:absolute;left:0;text-align:left;margin-left:382.6pt;margin-top:41.55pt;width:38.6pt;height:34.15pt;z-index:-1;mso-wrap-distance-left:9.05pt;mso-wrap-distance-right:9.05pt;mso-position-horizontal-relative:text;mso-position-vertical-relative:text" wrapcoords="-190 0 -190 20862 21600 20862 21600 0 -190 0" filled="t">
                  <v:fill color2="black"/>
                  <v:imagedata r:id="rId17" o:title=""/>
                  <w10:wrap type="tight"/>
                </v:shape>
              </w:pict>
            </w:r>
            <w:r>
              <w:rPr>
                <w:rFonts w:ascii="Arial" w:hAnsi="Arial" w:cs="Arial"/>
                <w:b/>
                <w:sz w:val="20"/>
                <w:szCs w:val="22"/>
              </w:rPr>
              <w:t>Verwendete Filter</w:t>
            </w:r>
            <w:r>
              <w:rPr>
                <w:rFonts w:ascii="Arial" w:hAnsi="Arial" w:cs="Arial"/>
                <w:sz w:val="20"/>
                <w:szCs w:val="22"/>
              </w:rPr>
              <w:t xml:space="preserve"> aus den Atemschutzgeräten, </w:t>
            </w:r>
            <w:r>
              <w:rPr>
                <w:rFonts w:ascii="Arial" w:hAnsi="Arial" w:cs="Arial"/>
                <w:b/>
                <w:sz w:val="20"/>
                <w:szCs w:val="22"/>
              </w:rPr>
              <w:t>Einwegschutzkleidung</w:t>
            </w:r>
            <w:r>
              <w:rPr>
                <w:rFonts w:ascii="Arial" w:hAnsi="Arial" w:cs="Arial"/>
                <w:sz w:val="20"/>
                <w:szCs w:val="22"/>
              </w:rPr>
              <w:t xml:space="preserve"> (Schutzanzüge und Handschuhe) in gekennzeichnete Sammelbehälter </w:t>
            </w:r>
            <w:r>
              <w:rPr>
                <w:rFonts w:ascii="Arial" w:hAnsi="Arial" w:cs="Arial"/>
                <w:i/>
                <w:color w:val="FF0000"/>
                <w:sz w:val="20"/>
                <w:szCs w:val="22"/>
              </w:rPr>
              <w:t>hier genaue Angabe</w:t>
            </w:r>
            <w:r>
              <w:rPr>
                <w:rFonts w:ascii="Arial" w:hAnsi="Arial" w:cs="Arial"/>
                <w:sz w:val="20"/>
                <w:szCs w:val="22"/>
              </w:rPr>
              <w:t xml:space="preserve"> entsorgen.</w:t>
            </w:r>
          </w:p>
          <w:p w14:paraId="65C1ADC8" w14:textId="77777777" w:rsidR="003027BF" w:rsidRDefault="003027BF">
            <w:pPr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Taubenkot in Behälter mit der Kennzeichnung </w:t>
            </w:r>
            <w:r>
              <w:rPr>
                <w:rFonts w:ascii="Arial" w:hAnsi="Arial" w:cs="Arial"/>
                <w:i/>
                <w:color w:val="FF0000"/>
                <w:sz w:val="20"/>
                <w:szCs w:val="22"/>
              </w:rPr>
              <w:t xml:space="preserve">hier genaue Angabe </w:t>
            </w:r>
            <w:r>
              <w:rPr>
                <w:rFonts w:ascii="Arial" w:hAnsi="Arial" w:cs="Arial"/>
                <w:sz w:val="20"/>
                <w:szCs w:val="22"/>
              </w:rPr>
              <w:t>entsorgen, Behälter nach Befüllung mit gelbem Klebeband verschließen und mit „Biogefährdung“ kennzeichnen.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5234C9D7" w14:textId="77777777" w:rsidR="003027BF" w:rsidRDefault="003027B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4E30246E" w14:textId="77777777" w:rsidR="003027BF" w:rsidRDefault="003027BF">
            <w:pPr>
              <w:snapToGrid w:val="0"/>
            </w:pPr>
          </w:p>
        </w:tc>
      </w:tr>
      <w:tr w:rsidR="003027BF" w14:paraId="2B5A65EB" w14:textId="77777777" w:rsidTr="0065538E">
        <w:trPr>
          <w:cantSplit/>
          <w:trHeight w:hRule="exact" w:val="2808"/>
        </w:trPr>
        <w:tc>
          <w:tcPr>
            <w:tcW w:w="190" w:type="dxa"/>
            <w:vMerge/>
            <w:shd w:val="clear" w:color="auto" w:fill="008000"/>
          </w:tcPr>
          <w:p w14:paraId="1C97AF34" w14:textId="77777777" w:rsidR="003027BF" w:rsidRDefault="003027BF">
            <w:pPr>
              <w:snapToGrid w:val="0"/>
              <w:rPr>
                <w:sz w:val="14"/>
              </w:rPr>
            </w:pPr>
          </w:p>
        </w:tc>
        <w:tc>
          <w:tcPr>
            <w:tcW w:w="1210" w:type="dxa"/>
            <w:shd w:val="clear" w:color="auto" w:fill="FFFFFF"/>
          </w:tcPr>
          <w:p w14:paraId="022922D4" w14:textId="77777777" w:rsidR="003027BF" w:rsidRDefault="003027BF">
            <w:pPr>
              <w:snapToGrid w:val="0"/>
            </w:pPr>
          </w:p>
        </w:tc>
        <w:tc>
          <w:tcPr>
            <w:tcW w:w="7973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7F29D6AF" w14:textId="77777777" w:rsidR="00B70A34" w:rsidRDefault="00B70A34">
            <w:pPr>
              <w:snapToGrid w:val="0"/>
            </w:pPr>
          </w:p>
          <w:p w14:paraId="031DF636" w14:textId="77777777" w:rsidR="00B70A34" w:rsidRPr="00B70A34" w:rsidRDefault="00B70A34" w:rsidP="00B70A34"/>
          <w:p w14:paraId="2F7B18C3" w14:textId="77777777" w:rsidR="00B70A34" w:rsidRPr="00B70A34" w:rsidRDefault="00B70A34" w:rsidP="00B70A34"/>
          <w:p w14:paraId="2071AB97" w14:textId="77777777" w:rsidR="00B70A34" w:rsidRPr="009E195E" w:rsidRDefault="009E195E" w:rsidP="00B70A34">
            <w:pPr>
              <w:rPr>
                <w:rFonts w:ascii="Arial" w:hAnsi="Arial" w:cs="Arial"/>
                <w:sz w:val="18"/>
                <w:szCs w:val="18"/>
              </w:rPr>
            </w:pPr>
            <w:r w:rsidRPr="009E195E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D0738E" w14:textId="77777777" w:rsidR="009E195E" w:rsidRPr="009E195E" w:rsidRDefault="009E195E" w:rsidP="00B70A34">
            <w:pPr>
              <w:rPr>
                <w:rFonts w:ascii="Arial" w:hAnsi="Arial" w:cs="Arial"/>
                <w:sz w:val="18"/>
                <w:szCs w:val="18"/>
              </w:rPr>
            </w:pPr>
            <w:r w:rsidRPr="009E195E">
              <w:rPr>
                <w:rFonts w:ascii="Arial" w:hAnsi="Arial" w:cs="Arial"/>
                <w:sz w:val="18"/>
                <w:szCs w:val="18"/>
              </w:rPr>
              <w:t>Nächster Überprüfungstermin</w:t>
            </w:r>
          </w:p>
          <w:p w14:paraId="2EEDF52A" w14:textId="77777777" w:rsidR="00B70A34" w:rsidRPr="009E195E" w:rsidRDefault="00B70A34" w:rsidP="00B70A34">
            <w:pPr>
              <w:rPr>
                <w:rFonts w:ascii="Arial" w:hAnsi="Arial" w:cs="Arial"/>
              </w:rPr>
            </w:pPr>
          </w:p>
          <w:p w14:paraId="79E31948" w14:textId="77777777" w:rsidR="00B70A34" w:rsidRPr="00B70A34" w:rsidRDefault="00B70A34" w:rsidP="00B70A34"/>
          <w:p w14:paraId="184DD4DF" w14:textId="77777777" w:rsidR="00B70A34" w:rsidRPr="00B70A34" w:rsidRDefault="00B70A34" w:rsidP="00B70A34"/>
          <w:p w14:paraId="7CEC3045" w14:textId="77777777" w:rsidR="00B70A34" w:rsidRPr="00B70A34" w:rsidRDefault="00B70A34" w:rsidP="00B70A34"/>
          <w:p w14:paraId="0C04CF4A" w14:textId="77777777" w:rsidR="00B70A34" w:rsidRPr="00B70A34" w:rsidRDefault="00B70A34" w:rsidP="00B70A34"/>
          <w:p w14:paraId="2F91060D" w14:textId="77777777" w:rsidR="003027BF" w:rsidRPr="00B70A34" w:rsidRDefault="003027BF" w:rsidP="00B70A34"/>
        </w:tc>
        <w:tc>
          <w:tcPr>
            <w:tcW w:w="1209" w:type="dxa"/>
            <w:gridSpan w:val="2"/>
            <w:shd w:val="clear" w:color="auto" w:fill="FFFFFF"/>
          </w:tcPr>
          <w:p w14:paraId="69A1F517" w14:textId="77777777" w:rsidR="003027BF" w:rsidRDefault="003027B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0544616E" w14:textId="77777777" w:rsidR="003027BF" w:rsidRDefault="003027BF">
            <w:pPr>
              <w:snapToGrid w:val="0"/>
            </w:pPr>
          </w:p>
        </w:tc>
      </w:tr>
      <w:tr w:rsidR="003027BF" w14:paraId="3F846453" w14:textId="77777777" w:rsidTr="0065538E">
        <w:trPr>
          <w:trHeight w:val="72"/>
        </w:trPr>
        <w:tc>
          <w:tcPr>
            <w:tcW w:w="10773" w:type="dxa"/>
            <w:gridSpan w:val="10"/>
            <w:shd w:val="clear" w:color="auto" w:fill="008000"/>
          </w:tcPr>
          <w:p w14:paraId="4604C19C" w14:textId="77777777" w:rsidR="003027BF" w:rsidRDefault="003027BF">
            <w:pPr>
              <w:snapToGrid w:val="0"/>
              <w:rPr>
                <w:sz w:val="14"/>
              </w:rPr>
            </w:pPr>
          </w:p>
        </w:tc>
      </w:tr>
    </w:tbl>
    <w:p w14:paraId="55099825" w14:textId="77777777" w:rsidR="003027BF" w:rsidRDefault="0065538E">
      <w:r>
        <w:pict w14:anchorId="211E2F5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2.8pt;margin-top:-118.4pt;width:137.1pt;height:51.55pt;z-index:5;mso-wrap-distance-left:9.05pt;mso-wrap-distance-right:9.05pt;mso-position-horizontal-relative:text;mso-position-vertical-relative:text" stroked="f">
            <v:fill color2="black"/>
            <v:textbox style="mso-next-textbox:#_x0000_s1027" inset="0,0,0,0">
              <w:txbxContent>
                <w:p w14:paraId="388E8AEA" w14:textId="77777777" w:rsidR="003027BF" w:rsidRDefault="003027BF">
                  <w:pPr>
                    <w:rPr>
                      <w:rFonts w:ascii="Arial" w:hAnsi="Arial"/>
                      <w:sz w:val="18"/>
                      <w:szCs w:val="20"/>
                    </w:rPr>
                  </w:pPr>
                  <w:r>
                    <w:rPr>
                      <w:rFonts w:ascii="Arial" w:hAnsi="Arial"/>
                      <w:sz w:val="18"/>
                      <w:szCs w:val="20"/>
                    </w:rPr>
                    <w:t>________________________</w:t>
                  </w:r>
                </w:p>
                <w:p w14:paraId="4F7403EE" w14:textId="77777777" w:rsidR="003027BF" w:rsidRDefault="003027BF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Unterschrift:</w:t>
                  </w:r>
                </w:p>
                <w:p w14:paraId="30C7A1E5" w14:textId="77777777" w:rsidR="003027BF" w:rsidRDefault="003027BF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Unternehmer/Geschäftsleitung</w:t>
                  </w:r>
                </w:p>
              </w:txbxContent>
            </v:textbox>
          </v:shape>
        </w:pict>
      </w:r>
    </w:p>
    <w:sectPr w:rsidR="003027BF">
      <w:footnotePr>
        <w:pos w:val="beneathText"/>
      </w:footnotePr>
      <w:pgSz w:w="11905" w:h="16837"/>
      <w:pgMar w:top="568" w:right="1417" w:bottom="56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</w:rPr>
    </w:lvl>
  </w:abstractNum>
  <w:num w:numId="1" w16cid:durableId="755135462">
    <w:abstractNumId w:val="0"/>
  </w:num>
  <w:num w:numId="2" w16cid:durableId="446001911">
    <w:abstractNumId w:val="1"/>
  </w:num>
  <w:num w:numId="3" w16cid:durableId="1181355376">
    <w:abstractNumId w:val="2"/>
  </w:num>
  <w:num w:numId="4" w16cid:durableId="778187019">
    <w:abstractNumId w:val="3"/>
  </w:num>
  <w:num w:numId="5" w16cid:durableId="711803940">
    <w:abstractNumId w:val="4"/>
  </w:num>
  <w:num w:numId="6" w16cid:durableId="1418215339">
    <w:abstractNumId w:val="5"/>
  </w:num>
  <w:num w:numId="7" w16cid:durableId="997071057">
    <w:abstractNumId w:val="6"/>
  </w:num>
  <w:num w:numId="8" w16cid:durableId="1223251494">
    <w:abstractNumId w:val="7"/>
  </w:num>
  <w:num w:numId="9" w16cid:durableId="817191639">
    <w:abstractNumId w:val="8"/>
  </w:num>
  <w:num w:numId="10" w16cid:durableId="6862959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15AE"/>
    <w:rsid w:val="00017F5D"/>
    <w:rsid w:val="000C1954"/>
    <w:rsid w:val="00185989"/>
    <w:rsid w:val="001D6A9A"/>
    <w:rsid w:val="00273461"/>
    <w:rsid w:val="003027BF"/>
    <w:rsid w:val="004C38FF"/>
    <w:rsid w:val="00577B81"/>
    <w:rsid w:val="005E4007"/>
    <w:rsid w:val="0060233A"/>
    <w:rsid w:val="00617C30"/>
    <w:rsid w:val="00635C1C"/>
    <w:rsid w:val="0065538E"/>
    <w:rsid w:val="00684D57"/>
    <w:rsid w:val="00783082"/>
    <w:rsid w:val="007D0C19"/>
    <w:rsid w:val="007F144E"/>
    <w:rsid w:val="00833D00"/>
    <w:rsid w:val="00865188"/>
    <w:rsid w:val="00877BE8"/>
    <w:rsid w:val="008A5D6F"/>
    <w:rsid w:val="009330CF"/>
    <w:rsid w:val="009515AE"/>
    <w:rsid w:val="009D544C"/>
    <w:rsid w:val="009D54F3"/>
    <w:rsid w:val="009E195E"/>
    <w:rsid w:val="009F30C6"/>
    <w:rsid w:val="00A22CA7"/>
    <w:rsid w:val="00A2712B"/>
    <w:rsid w:val="00A55582"/>
    <w:rsid w:val="00A56F69"/>
    <w:rsid w:val="00B70A34"/>
    <w:rsid w:val="00C546AF"/>
    <w:rsid w:val="00C606B7"/>
    <w:rsid w:val="00C64987"/>
    <w:rsid w:val="00CA5EFC"/>
    <w:rsid w:val="00CB187E"/>
    <w:rsid w:val="00D43BF7"/>
    <w:rsid w:val="00DA5DEE"/>
    <w:rsid w:val="00DD1646"/>
    <w:rsid w:val="00E52F0E"/>
    <w:rsid w:val="00F02DDB"/>
    <w:rsid w:val="00F4562E"/>
    <w:rsid w:val="00FD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232FBE7"/>
  <w15:chartTrackingRefBased/>
  <w15:docId w15:val="{84F14F45-12FF-4773-8312-3E43766A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60"/>
      <w:jc w:val="center"/>
      <w:outlineLvl w:val="3"/>
    </w:pPr>
    <w:rPr>
      <w:rFonts w:ascii="Arial" w:hAnsi="Arial" w:cs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spacing w:before="120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sz w:val="20"/>
      <w:szCs w:val="2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8z0">
    <w:name w:val="WW8Num8z0"/>
    <w:rPr>
      <w:rFonts w:ascii="Symbol" w:hAnsi="Symbol" w:cs="OpenSymbol"/>
      <w:sz w:val="22"/>
      <w:szCs w:val="22"/>
    </w:rPr>
  </w:style>
  <w:style w:type="character" w:customStyle="1" w:styleId="WW8Num8z1">
    <w:name w:val="WW8Num8z1"/>
    <w:rPr>
      <w:rFonts w:ascii="OpenSymbol" w:hAnsi="OpenSymbol" w:cs="OpenSymbol"/>
      <w:sz w:val="22"/>
      <w:szCs w:val="22"/>
    </w:rPr>
  </w:style>
  <w:style w:type="character" w:customStyle="1" w:styleId="WW8Num9z0">
    <w:name w:val="WW8Num9z0"/>
    <w:rPr>
      <w:rFonts w:ascii="Symbol" w:hAnsi="Symbol" w:cs="OpenSymbol"/>
      <w:sz w:val="22"/>
      <w:szCs w:val="22"/>
    </w:rPr>
  </w:style>
  <w:style w:type="character" w:customStyle="1" w:styleId="WW8Num9z1">
    <w:name w:val="WW8Num9z1"/>
    <w:rPr>
      <w:rFonts w:ascii="OpenSymbol" w:hAnsi="OpenSymbol" w:cs="OpenSymbol"/>
      <w:sz w:val="22"/>
      <w:szCs w:val="22"/>
    </w:rPr>
  </w:style>
  <w:style w:type="character" w:customStyle="1" w:styleId="WW8Num10z0">
    <w:name w:val="WW8Num10z0"/>
    <w:rPr>
      <w:rFonts w:ascii="Symbol" w:hAnsi="Symbol" w:cs="OpenSymbol"/>
      <w:sz w:val="22"/>
      <w:szCs w:val="22"/>
    </w:rPr>
  </w:style>
  <w:style w:type="character" w:customStyle="1" w:styleId="WW8Num10z1">
    <w:name w:val="WW8Num10z1"/>
    <w:rPr>
      <w:rFonts w:ascii="OpenSymbol" w:hAnsi="OpenSymbol" w:cs="OpenSymbol"/>
      <w:sz w:val="22"/>
      <w:szCs w:val="22"/>
    </w:rPr>
  </w:style>
  <w:style w:type="character" w:styleId="Absatz-Standardschriftart0">
    <w:name w:val="Default Paragraph Font"/>
    <w:semiHidden/>
  </w:style>
  <w:style w:type="character" w:customStyle="1" w:styleId="WW-Absatz-Standardschriftart">
    <w:name w:val="WW-Absatz-Standardschriftart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styleId="Seitenzahl">
    <w:name w:val="page number"/>
    <w:basedOn w:val="WW-Absatz-Standardschriftart1"/>
    <w:semiHidden/>
  </w:style>
  <w:style w:type="character" w:customStyle="1" w:styleId="Aufzhlungszeichen1">
    <w:name w:val="Aufzählungszeichen1"/>
    <w:rPr>
      <w:rFonts w:ascii="OpenSymbol" w:eastAsia="OpenSymbol" w:hAnsi="OpenSymbol" w:cs="OpenSymbol"/>
      <w:sz w:val="22"/>
      <w:szCs w:val="22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semiHidden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Textkrper3">
    <w:name w:val="Body Text 3"/>
    <w:basedOn w:val="Standard"/>
    <w:semiHidden/>
    <w:rPr>
      <w:rFonts w:ascii="Arial" w:hAnsi="Arial" w:cs="Arial"/>
      <w:sz w:val="20"/>
      <w:szCs w:val="21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2009-07-30T13:46:00Z</cp:lastPrinted>
  <dcterms:created xsi:type="dcterms:W3CDTF">2024-03-18T10:55:00Z</dcterms:created>
  <dcterms:modified xsi:type="dcterms:W3CDTF">2024-03-18T10:55:00Z</dcterms:modified>
</cp:coreProperties>
</file>