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582A" w14:textId="77777777" w:rsidR="00C029F1" w:rsidRDefault="00C029F1">
      <w:pPr>
        <w:tabs>
          <w:tab w:val="left" w:pos="7088"/>
        </w:tabs>
        <w:spacing w:line="360" w:lineRule="atLeast"/>
      </w:pPr>
      <w:r>
        <w:rPr>
          <w:noProof/>
        </w:rPr>
        <w:pict w14:anchorId="7F88E139">
          <v:rect id="_x0000_s1027" style="position:absolute;margin-left:-5.75pt;margin-top:-1.2pt;width:548.4pt;height:786.1pt;z-index:3" o:allowincell="f" filled="f" strokecolor="blue" strokeweight="7pt"/>
        </w:pict>
      </w:r>
      <w:r>
        <w:rPr>
          <w:noProof/>
          <w:sz w:val="20"/>
        </w:rPr>
        <w:pict w14:anchorId="413551A6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4E869E3D" w14:textId="77777777" w:rsidR="00C029F1" w:rsidRDefault="00C029F1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58A3694">
          <v:shape id="_x0000_s1026" type="#_x0000_t202" style="position:absolute;margin-left:184.9pt;margin-top:1.05pt;width:177.75pt;height:39.75pt;z-index:2" o:allowincell="f" filled="f" stroked="f">
            <v:textbox style="mso-next-textbox:#_x0000_s1026">
              <w:txbxContent>
                <w:p w14:paraId="22F09BD8" w14:textId="77777777" w:rsidR="00C029F1" w:rsidRDefault="00C029F1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03978091" w14:textId="77777777" w:rsidR="00C029F1" w:rsidRDefault="00C029F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Flüssiggasanlagen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2ADFF0D1" w14:textId="77777777" w:rsidR="00C029F1" w:rsidRDefault="00C029F1">
      <w:r>
        <w:t xml:space="preserve">Bearbeitungsstand: </w:t>
      </w:r>
      <w:r w:rsidR="00717D29">
        <w:t>10/23</w:t>
      </w:r>
    </w:p>
    <w:p w14:paraId="6C26462F" w14:textId="77777777" w:rsidR="00C029F1" w:rsidRDefault="00C029F1"/>
    <w:p w14:paraId="135F6520" w14:textId="77777777" w:rsidR="00C029F1" w:rsidRDefault="00C029F1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"/>
        <w:gridCol w:w="8321"/>
        <w:gridCol w:w="111"/>
        <w:gridCol w:w="1092"/>
      </w:tblGrid>
      <w:tr w:rsidR="00C029F1" w14:paraId="5F0834CF" w14:textId="77777777">
        <w:tblPrEx>
          <w:tblCellMar>
            <w:top w:w="0" w:type="dxa"/>
            <w:bottom w:w="0" w:type="dxa"/>
          </w:tblCellMar>
        </w:tblPrEx>
        <w:tc>
          <w:tcPr>
            <w:tcW w:w="1388" w:type="dxa"/>
            <w:gridSpan w:val="2"/>
            <w:tcBorders>
              <w:right w:val="nil"/>
            </w:tcBorders>
            <w:shd w:val="clear" w:color="auto" w:fill="0000FF"/>
          </w:tcPr>
          <w:p w14:paraId="4DB72D67" w14:textId="77777777" w:rsidR="00C029F1" w:rsidRDefault="00C029F1">
            <w:pPr>
              <w:spacing w:line="360" w:lineRule="atLeast"/>
            </w:pPr>
          </w:p>
        </w:tc>
        <w:tc>
          <w:tcPr>
            <w:tcW w:w="8321" w:type="dxa"/>
            <w:tcBorders>
              <w:left w:val="nil"/>
              <w:right w:val="nil"/>
            </w:tcBorders>
            <w:shd w:val="clear" w:color="auto" w:fill="0000FF"/>
          </w:tcPr>
          <w:p w14:paraId="0755ABC7" w14:textId="77777777" w:rsidR="00C029F1" w:rsidRDefault="00C029F1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203" w:type="dxa"/>
            <w:gridSpan w:val="2"/>
            <w:tcBorders>
              <w:left w:val="nil"/>
            </w:tcBorders>
            <w:shd w:val="clear" w:color="auto" w:fill="0000FF"/>
          </w:tcPr>
          <w:p w14:paraId="7CAB9F38" w14:textId="77777777" w:rsidR="00C029F1" w:rsidRDefault="00C029F1">
            <w:pPr>
              <w:spacing w:line="360" w:lineRule="atLeast"/>
            </w:pPr>
          </w:p>
        </w:tc>
      </w:tr>
      <w:tr w:rsidR="00C029F1" w14:paraId="6A9AD461" w14:textId="77777777">
        <w:tblPrEx>
          <w:tblCellMar>
            <w:top w:w="0" w:type="dxa"/>
            <w:bottom w:w="0" w:type="dxa"/>
          </w:tblCellMar>
        </w:tblPrEx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14:paraId="58DEC0A4" w14:textId="77777777" w:rsidR="00C029F1" w:rsidRDefault="00C029F1">
            <w:pPr>
              <w:rPr>
                <w:sz w:val="22"/>
                <w:szCs w:val="22"/>
              </w:rPr>
            </w:pPr>
          </w:p>
        </w:tc>
        <w:tc>
          <w:tcPr>
            <w:tcW w:w="8321" w:type="dxa"/>
            <w:tcBorders>
              <w:bottom w:val="single" w:sz="4" w:space="0" w:color="auto"/>
            </w:tcBorders>
            <w:vAlign w:val="center"/>
          </w:tcPr>
          <w:p w14:paraId="74912C71" w14:textId="77777777" w:rsidR="00C029F1" w:rsidRDefault="00C029F1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Betrieb der Flüssiggasanlage mit ortsfe</w:t>
            </w:r>
            <w:r>
              <w:rPr>
                <w:b/>
                <w:bCs/>
                <w:szCs w:val="24"/>
              </w:rPr>
              <w:t>s</w:t>
            </w:r>
            <w:r>
              <w:rPr>
                <w:b/>
                <w:bCs/>
                <w:szCs w:val="24"/>
              </w:rPr>
              <w:t>tem Behälter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14:paraId="0062D53A" w14:textId="77777777" w:rsidR="00C029F1" w:rsidRDefault="00C029F1">
            <w:pPr>
              <w:rPr>
                <w:sz w:val="22"/>
                <w:szCs w:val="22"/>
              </w:rPr>
            </w:pPr>
          </w:p>
        </w:tc>
      </w:tr>
      <w:tr w:rsidR="00C029F1" w14:paraId="5AE0E810" w14:textId="77777777">
        <w:tblPrEx>
          <w:tblCellMar>
            <w:top w:w="0" w:type="dxa"/>
            <w:bottom w:w="0" w:type="dxa"/>
          </w:tblCellMar>
        </w:tblPrEx>
        <w:tc>
          <w:tcPr>
            <w:tcW w:w="1388" w:type="dxa"/>
            <w:gridSpan w:val="2"/>
            <w:tcBorders>
              <w:right w:val="nil"/>
            </w:tcBorders>
            <w:shd w:val="clear" w:color="auto" w:fill="0000FF"/>
          </w:tcPr>
          <w:p w14:paraId="50D283ED" w14:textId="77777777" w:rsidR="00C029F1" w:rsidRDefault="00C029F1">
            <w:pPr>
              <w:spacing w:line="360" w:lineRule="atLeast"/>
            </w:pPr>
          </w:p>
        </w:tc>
        <w:tc>
          <w:tcPr>
            <w:tcW w:w="8321" w:type="dxa"/>
            <w:tcBorders>
              <w:left w:val="nil"/>
              <w:right w:val="nil"/>
            </w:tcBorders>
            <w:shd w:val="clear" w:color="auto" w:fill="0000FF"/>
          </w:tcPr>
          <w:p w14:paraId="371BF889" w14:textId="77777777" w:rsidR="00C029F1" w:rsidRDefault="00C029F1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203" w:type="dxa"/>
            <w:gridSpan w:val="2"/>
            <w:tcBorders>
              <w:left w:val="nil"/>
            </w:tcBorders>
            <w:shd w:val="clear" w:color="auto" w:fill="0000FF"/>
          </w:tcPr>
          <w:p w14:paraId="471A66A7" w14:textId="77777777" w:rsidR="00C029F1" w:rsidRDefault="00C029F1">
            <w:pPr>
              <w:spacing w:line="360" w:lineRule="atLeast"/>
            </w:pPr>
          </w:p>
        </w:tc>
      </w:tr>
      <w:tr w:rsidR="00C029F1" w14:paraId="3ACF67FF" w14:textId="77777777">
        <w:tblPrEx>
          <w:tblCellMar>
            <w:top w:w="0" w:type="dxa"/>
            <w:bottom w:w="0" w:type="dxa"/>
          </w:tblCellMar>
        </w:tblPrEx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14:paraId="01338E06" w14:textId="77777777" w:rsidR="00C029F1" w:rsidRDefault="00587D4D">
            <w:pPr>
              <w:spacing w:before="120" w:after="120"/>
              <w:jc w:val="center"/>
            </w:pPr>
            <w:r>
              <w:pict w14:anchorId="0AC0B7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9.85pt;height:59.85pt">
                  <v:imagedata r:id="rId7" o:title=""/>
                </v:shape>
              </w:pict>
            </w:r>
            <w:r w:rsidR="00C029F1">
              <w:t xml:space="preserve">Gefahr  </w:t>
            </w:r>
            <w:r>
              <w:pict w14:anchorId="1E4EE110">
                <v:shape id="_x0000_i1027" type="#_x0000_t75" style="width:57.95pt;height:57.95pt">
                  <v:imagedata r:id="rId8" o:title=""/>
                </v:shape>
              </w:pict>
            </w:r>
          </w:p>
        </w:tc>
        <w:tc>
          <w:tcPr>
            <w:tcW w:w="8321" w:type="dxa"/>
            <w:tcBorders>
              <w:bottom w:val="single" w:sz="4" w:space="0" w:color="auto"/>
            </w:tcBorders>
          </w:tcPr>
          <w:p w14:paraId="31DC3859" w14:textId="77777777" w:rsidR="00C029F1" w:rsidRDefault="00C029F1">
            <w:pPr>
              <w:pStyle w:val="Kopfzeile"/>
              <w:overflowPunct/>
              <w:autoSpaceDE/>
              <w:autoSpaceDN/>
              <w:adjustRightInd/>
              <w:ind w:left="30"/>
              <w:textAlignment w:val="auto"/>
              <w:rPr>
                <w:snapToGrid w:val="0"/>
                <w:sz w:val="21"/>
                <w:szCs w:val="21"/>
              </w:rPr>
            </w:pPr>
          </w:p>
          <w:p w14:paraId="686A82B3" w14:textId="77777777" w:rsidR="00717D29" w:rsidRDefault="00717D29" w:rsidP="00717D29">
            <w:pPr>
              <w:pStyle w:val="Kopfzeile"/>
              <w:overflowPunct/>
              <w:autoSpaceDE/>
              <w:autoSpaceDN/>
              <w:adjustRightInd/>
              <w:ind w:left="313"/>
              <w:textAlignment w:val="auto"/>
              <w:rPr>
                <w:snapToGrid w:val="0"/>
                <w:sz w:val="21"/>
                <w:szCs w:val="21"/>
              </w:rPr>
            </w:pPr>
          </w:p>
          <w:p w14:paraId="59250699" w14:textId="77777777" w:rsidR="00717D29" w:rsidRDefault="00717D29" w:rsidP="00717D29">
            <w:pPr>
              <w:pStyle w:val="Kopfzeile"/>
              <w:overflowPunct/>
              <w:autoSpaceDE/>
              <w:autoSpaceDN/>
              <w:adjustRightInd/>
              <w:ind w:left="313"/>
              <w:textAlignment w:val="auto"/>
              <w:rPr>
                <w:snapToGrid w:val="0"/>
                <w:sz w:val="21"/>
                <w:szCs w:val="21"/>
              </w:rPr>
            </w:pPr>
          </w:p>
          <w:p w14:paraId="7C7AFD96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Flüssiggas ist ein hoch entzündliches, farbloses Gas mit wahrnehmbarem G</w:t>
            </w:r>
            <w:r>
              <w:rPr>
                <w:snapToGrid w:val="0"/>
                <w:sz w:val="21"/>
                <w:szCs w:val="21"/>
              </w:rPr>
              <w:t>e</w:t>
            </w:r>
            <w:r>
              <w:rPr>
                <w:snapToGrid w:val="0"/>
                <w:sz w:val="21"/>
                <w:szCs w:val="21"/>
              </w:rPr>
              <w:t>ruch.</w:t>
            </w:r>
          </w:p>
          <w:p w14:paraId="155F53D0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Es ist schwerer als Luft und schon bei geringsten Vermengungen mit der Umg</w:t>
            </w:r>
            <w:r>
              <w:rPr>
                <w:snapToGrid w:val="0"/>
                <w:sz w:val="21"/>
                <w:szCs w:val="21"/>
              </w:rPr>
              <w:t>e</w:t>
            </w:r>
            <w:r>
              <w:rPr>
                <w:snapToGrid w:val="0"/>
                <w:sz w:val="21"/>
                <w:szCs w:val="21"/>
              </w:rPr>
              <w:t>bungsluft gefährlich.</w:t>
            </w:r>
          </w:p>
          <w:p w14:paraId="051F10D5" w14:textId="77777777" w:rsidR="00C029F1" w:rsidRDefault="00C029F1">
            <w:pPr>
              <w:numPr>
                <w:ilvl w:val="0"/>
                <w:numId w:val="24"/>
              </w:numPr>
              <w:tabs>
                <w:tab w:val="clear" w:pos="360"/>
                <w:tab w:val="num" w:pos="313"/>
                <w:tab w:val="center" w:pos="4536"/>
                <w:tab w:val="right" w:pos="9072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Vorsicht: Unkontrolliert ausströmendes Gas kann zu Verpuffungen oder Explosi</w:t>
            </w:r>
            <w:r>
              <w:rPr>
                <w:snapToGrid w:val="0"/>
                <w:sz w:val="21"/>
                <w:szCs w:val="21"/>
              </w:rPr>
              <w:t>o</w:t>
            </w:r>
            <w:r>
              <w:rPr>
                <w:snapToGrid w:val="0"/>
                <w:sz w:val="21"/>
                <w:szCs w:val="21"/>
              </w:rPr>
              <w:t>nen fü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ren.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14:paraId="13D56CAF" w14:textId="77777777" w:rsidR="00C029F1" w:rsidRDefault="00C029F1">
            <w:pPr>
              <w:spacing w:before="60" w:line="360" w:lineRule="atLeast"/>
              <w:rPr>
                <w:i/>
                <w:sz w:val="6"/>
              </w:rPr>
            </w:pPr>
          </w:p>
          <w:p w14:paraId="7DB73CFA" w14:textId="77777777" w:rsidR="00C029F1" w:rsidRDefault="00B94310">
            <w:pPr>
              <w:spacing w:before="60" w:line="360" w:lineRule="atLeast"/>
              <w:jc w:val="center"/>
              <w:rPr>
                <w:iCs/>
                <w:sz w:val="18"/>
              </w:rPr>
            </w:pPr>
            <w:r>
              <w:rPr>
                <w:iCs/>
                <w:noProof/>
                <w:sz w:val="18"/>
              </w:rPr>
            </w:r>
            <w:r>
              <w:rPr>
                <w:iCs/>
                <w:sz w:val="18"/>
              </w:rPr>
              <w:pict w14:anchorId="0877CF68">
                <v:shape id="_x0000_s1032" type="#_x0000_t75" style="width:54.45pt;height:47.9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  <w:p w14:paraId="79AB46FE" w14:textId="77777777" w:rsidR="00C029F1" w:rsidRDefault="00C029F1">
            <w:pPr>
              <w:spacing w:before="60" w:line="360" w:lineRule="atLeast"/>
            </w:pPr>
          </w:p>
        </w:tc>
      </w:tr>
      <w:tr w:rsidR="00C029F1" w14:paraId="37A3B5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41D586DD" w14:textId="77777777" w:rsidR="00C029F1" w:rsidRDefault="00C029F1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C029F1" w14:paraId="60AF4D7D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1E70710C" w14:textId="77777777" w:rsidR="00C029F1" w:rsidRDefault="00C029F1">
            <w:pPr>
              <w:spacing w:after="60"/>
              <w:jc w:val="center"/>
              <w:rPr>
                <w:rFonts w:cs="Arial"/>
                <w:sz w:val="12"/>
              </w:rPr>
            </w:pPr>
          </w:p>
          <w:p w14:paraId="5AAD93CD" w14:textId="77777777" w:rsidR="00C029F1" w:rsidRDefault="000846C4">
            <w:pPr>
              <w:spacing w:after="60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531CDCCE">
                <v:shape id="Grafik 36" o:spid="_x0000_i1028" type="#_x0000_t75" style="width:58.9pt;height:58.9pt;visibility:visible">
                  <v:imagedata r:id="rId10" o:title=""/>
                </v:shape>
              </w:pic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500C1363" w14:textId="77777777" w:rsidR="00C029F1" w:rsidRDefault="00717D29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D</w:t>
            </w:r>
            <w:r w:rsidR="00C029F1">
              <w:rPr>
                <w:snapToGrid w:val="0"/>
                <w:sz w:val="20"/>
                <w:szCs w:val="21"/>
              </w:rPr>
              <w:t>ie Betriebsanleitung des Herstellers beac</w:t>
            </w:r>
            <w:r w:rsidR="00C029F1">
              <w:rPr>
                <w:snapToGrid w:val="0"/>
                <w:sz w:val="20"/>
                <w:szCs w:val="21"/>
              </w:rPr>
              <w:t>h</w:t>
            </w:r>
            <w:r w:rsidR="00C029F1">
              <w:rPr>
                <w:snapToGrid w:val="0"/>
                <w:sz w:val="20"/>
                <w:szCs w:val="21"/>
              </w:rPr>
              <w:t>ten.</w:t>
            </w:r>
          </w:p>
          <w:p w14:paraId="7A5096BA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Der Eingriff Unbefugter ist durch Abschließen der Armaturenhaube bzw. Domschachtd</w:t>
            </w:r>
            <w:r>
              <w:rPr>
                <w:snapToGrid w:val="0"/>
                <w:sz w:val="20"/>
                <w:szCs w:val="21"/>
              </w:rPr>
              <w:t>e</w:t>
            </w:r>
            <w:r>
              <w:rPr>
                <w:snapToGrid w:val="0"/>
                <w:sz w:val="20"/>
                <w:szCs w:val="21"/>
              </w:rPr>
              <w:t>ckel oder durch Einzäunungen zu unte</w:t>
            </w:r>
            <w:r>
              <w:rPr>
                <w:snapToGrid w:val="0"/>
                <w:sz w:val="20"/>
                <w:szCs w:val="21"/>
              </w:rPr>
              <w:t>r</w:t>
            </w:r>
            <w:r>
              <w:rPr>
                <w:snapToGrid w:val="0"/>
                <w:sz w:val="20"/>
                <w:szCs w:val="21"/>
              </w:rPr>
              <w:t>binden.</w:t>
            </w:r>
          </w:p>
          <w:p w14:paraId="00B34EA4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Der Umgang mit offenem Feuer, der Betrieb von Verbrennungsmotoren und das Ra</w:t>
            </w:r>
            <w:r>
              <w:rPr>
                <w:snapToGrid w:val="0"/>
                <w:sz w:val="20"/>
                <w:szCs w:val="21"/>
              </w:rPr>
              <w:t>u</w:t>
            </w:r>
            <w:r>
              <w:rPr>
                <w:snapToGrid w:val="0"/>
                <w:sz w:val="20"/>
                <w:szCs w:val="21"/>
              </w:rPr>
              <w:t>chen in unmittelbarer Nähe des B</w:t>
            </w:r>
            <w:r>
              <w:rPr>
                <w:snapToGrid w:val="0"/>
                <w:sz w:val="20"/>
                <w:szCs w:val="21"/>
              </w:rPr>
              <w:t>e</w:t>
            </w:r>
            <w:r>
              <w:rPr>
                <w:snapToGrid w:val="0"/>
                <w:sz w:val="20"/>
                <w:szCs w:val="21"/>
              </w:rPr>
              <w:t>hälters ist verboten.</w:t>
            </w:r>
          </w:p>
          <w:p w14:paraId="79DCA0CC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Den Bereich um den Behälter frei von Bewuchs (Bäume, Sträucher) ha</w:t>
            </w:r>
            <w:r>
              <w:rPr>
                <w:snapToGrid w:val="0"/>
                <w:sz w:val="20"/>
                <w:szCs w:val="21"/>
              </w:rPr>
              <w:t>l</w:t>
            </w:r>
            <w:r>
              <w:rPr>
                <w:snapToGrid w:val="0"/>
                <w:sz w:val="20"/>
                <w:szCs w:val="21"/>
              </w:rPr>
              <w:t>ten.</w:t>
            </w:r>
          </w:p>
          <w:p w14:paraId="2011AD4C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Kanäle, Schächte oder Öffnungen im Anlagenbereich müssen gasdicht a</w:t>
            </w:r>
            <w:r>
              <w:rPr>
                <w:snapToGrid w:val="0"/>
                <w:sz w:val="20"/>
                <w:szCs w:val="21"/>
              </w:rPr>
              <w:t>b</w:t>
            </w:r>
            <w:r>
              <w:rPr>
                <w:snapToGrid w:val="0"/>
                <w:sz w:val="20"/>
                <w:szCs w:val="21"/>
              </w:rPr>
              <w:t>gedeckt sein.</w:t>
            </w:r>
          </w:p>
          <w:p w14:paraId="6131ECF0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Der helle, die Sonneneinstrahlung reflektierende Anstrich muss sauber gehalten we</w:t>
            </w:r>
            <w:r>
              <w:rPr>
                <w:snapToGrid w:val="0"/>
                <w:sz w:val="20"/>
                <w:szCs w:val="21"/>
              </w:rPr>
              <w:t>r</w:t>
            </w:r>
            <w:r>
              <w:rPr>
                <w:snapToGrid w:val="0"/>
                <w:sz w:val="20"/>
                <w:szCs w:val="21"/>
              </w:rPr>
              <w:t>den.</w:t>
            </w:r>
          </w:p>
          <w:p w14:paraId="535B9318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Ein Feuerlöscher ist schnell zugänglich b</w:t>
            </w:r>
            <w:r>
              <w:rPr>
                <w:snapToGrid w:val="0"/>
                <w:sz w:val="20"/>
                <w:szCs w:val="21"/>
              </w:rPr>
              <w:t>e</w:t>
            </w:r>
            <w:r>
              <w:rPr>
                <w:snapToGrid w:val="0"/>
                <w:sz w:val="20"/>
                <w:szCs w:val="21"/>
              </w:rPr>
              <w:t>reitzuhalten.</w:t>
            </w:r>
          </w:p>
          <w:p w14:paraId="7B26ECBC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Es muss ein Abstand zu Brandlasten von mindestens 5 m zum Behälter eingehalten we</w:t>
            </w:r>
            <w:r>
              <w:rPr>
                <w:snapToGrid w:val="0"/>
                <w:sz w:val="20"/>
                <w:szCs w:val="21"/>
              </w:rPr>
              <w:t>r</w:t>
            </w:r>
            <w:r>
              <w:rPr>
                <w:snapToGrid w:val="0"/>
                <w:sz w:val="20"/>
                <w:szCs w:val="21"/>
              </w:rPr>
              <w:t>den.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14:paraId="1F54F384" w14:textId="77777777" w:rsidR="00C029F1" w:rsidRDefault="00C029F1">
            <w:pPr>
              <w:rPr>
                <w:sz w:val="12"/>
              </w:rPr>
            </w:pPr>
          </w:p>
          <w:p w14:paraId="190ED550" w14:textId="77777777" w:rsidR="00C029F1" w:rsidRDefault="00C029F1">
            <w:pPr>
              <w:jc w:val="center"/>
              <w:rPr>
                <w:sz w:val="12"/>
              </w:rPr>
            </w:pPr>
          </w:p>
          <w:p w14:paraId="691A270A" w14:textId="77777777" w:rsidR="00C029F1" w:rsidRDefault="000846C4">
            <w:pPr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154FBB4E">
                <v:shape id="Grafik 32" o:spid="_x0000_i1029" type="#_x0000_t75" style="width:49.55pt;height:49.55pt;visibility:visible">
                  <v:imagedata r:id="rId11" o:title=""/>
                </v:shape>
              </w:pict>
            </w:r>
          </w:p>
          <w:p w14:paraId="2B58A7B1" w14:textId="77777777" w:rsidR="00C029F1" w:rsidRDefault="00C029F1">
            <w:pPr>
              <w:jc w:val="center"/>
              <w:rPr>
                <w:sz w:val="12"/>
              </w:rPr>
            </w:pPr>
          </w:p>
          <w:p w14:paraId="0325EADA" w14:textId="77777777" w:rsidR="00C029F1" w:rsidRDefault="000846C4">
            <w:pPr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2ED16B77">
                <v:shape id="Grafik 2" o:spid="_x0000_i1030" type="#_x0000_t75" style="width:48.6pt;height:48.6pt;visibility:visible">
                  <v:imagedata r:id="rId12" o:title=""/>
                </v:shape>
              </w:pict>
            </w:r>
          </w:p>
        </w:tc>
      </w:tr>
      <w:tr w:rsidR="00C029F1" w14:paraId="6FD0A2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403C9944" w14:textId="77777777" w:rsidR="00C029F1" w:rsidRDefault="00C029F1">
            <w:pPr>
              <w:pStyle w:val="berschrift3"/>
            </w:pPr>
            <w:r>
              <w:t>4</w:t>
            </w:r>
            <w:r>
              <w:rPr>
                <w:caps/>
              </w:rPr>
              <w:t>. Verhalten bei Störungen</w:t>
            </w:r>
          </w:p>
        </w:tc>
      </w:tr>
      <w:tr w:rsidR="00C029F1" w14:paraId="69F0D141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3206C359" w14:textId="77777777" w:rsidR="00C029F1" w:rsidRDefault="000846C4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33147CB0">
                <v:shape id="Grafik 6" o:spid="_x0000_i1031" type="#_x0000_t75" style="width:60.8pt;height:60.8pt;visibility:visible">
                  <v:imagedata r:id="rId13" o:title=""/>
                </v:shape>
              </w:pict>
            </w:r>
          </w:p>
        </w:tc>
        <w:tc>
          <w:tcPr>
            <w:tcW w:w="8474" w:type="dxa"/>
            <w:gridSpan w:val="3"/>
            <w:tcBorders>
              <w:bottom w:val="single" w:sz="4" w:space="0" w:color="auto"/>
            </w:tcBorders>
            <w:vAlign w:val="center"/>
          </w:tcPr>
          <w:p w14:paraId="48810D2A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Bei Störungen und Undichtigkeiten (z.B. Gasgeruch, Ausströmgeräuschen) sofort Absperrventile abschli</w:t>
            </w:r>
            <w:r>
              <w:rPr>
                <w:snapToGrid w:val="0"/>
                <w:sz w:val="21"/>
                <w:szCs w:val="21"/>
              </w:rPr>
              <w:t>e</w:t>
            </w:r>
            <w:r>
              <w:rPr>
                <w:snapToGrid w:val="0"/>
                <w:sz w:val="21"/>
                <w:szCs w:val="21"/>
              </w:rPr>
              <w:t>ßen.</w:t>
            </w:r>
          </w:p>
          <w:p w14:paraId="19E2EA50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Bei Gasgeruch in Gebäuden zusätzlich:</w:t>
            </w:r>
            <w:r>
              <w:rPr>
                <w:snapToGrid w:val="0"/>
                <w:sz w:val="21"/>
                <w:szCs w:val="21"/>
              </w:rPr>
              <w:br/>
              <w:t>Fenster und Türen öffnen, keine Elektroschalter betätigen, offene Feuer löschen, nicht telefonieren, nicht rauchen, Haus ve</w:t>
            </w:r>
            <w:r>
              <w:rPr>
                <w:snapToGrid w:val="0"/>
                <w:sz w:val="21"/>
                <w:szCs w:val="21"/>
              </w:rPr>
              <w:t>r</w:t>
            </w:r>
            <w:r>
              <w:rPr>
                <w:snapToGrid w:val="0"/>
                <w:sz w:val="21"/>
                <w:szCs w:val="21"/>
              </w:rPr>
              <w:t>lassen.</w:t>
            </w:r>
          </w:p>
          <w:p w14:paraId="3143C1AD" w14:textId="77777777" w:rsidR="00717D29" w:rsidRDefault="00717D29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Vorgesetzte informieren.</w:t>
            </w:r>
          </w:p>
          <w:p w14:paraId="0F69CFAF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Bei Betriebsstörungen Fachfirma rufen.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9512B23" w14:textId="77777777" w:rsidR="00C029F1" w:rsidRDefault="00C029F1">
            <w:pPr>
              <w:spacing w:line="360" w:lineRule="atLeast"/>
            </w:pPr>
          </w:p>
        </w:tc>
      </w:tr>
      <w:tr w:rsidR="00C029F1" w14:paraId="34A261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569887E6" w14:textId="77777777" w:rsidR="00C029F1" w:rsidRDefault="00C029F1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C029F1" w14:paraId="0CBD3C15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549136EC" w14:textId="77777777" w:rsidR="00C029F1" w:rsidRDefault="00C029F1">
            <w:pPr>
              <w:spacing w:before="60"/>
            </w:pPr>
            <w:r>
              <w:pict w14:anchorId="34003837">
                <v:shape id="_x0000_i1032" type="#_x0000_t75" style="width:46.75pt;height:46.75pt">
                  <v:imagedata r:id="rId14" o:title=""/>
                </v:shape>
              </w:pict>
            </w:r>
          </w:p>
        </w:tc>
        <w:tc>
          <w:tcPr>
            <w:tcW w:w="8474" w:type="dxa"/>
            <w:gridSpan w:val="3"/>
            <w:tcBorders>
              <w:bottom w:val="single" w:sz="4" w:space="0" w:color="auto"/>
            </w:tcBorders>
          </w:tcPr>
          <w:p w14:paraId="61F4DB31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Ersthelfer heranziehen</w:t>
            </w:r>
          </w:p>
          <w:p w14:paraId="0989D061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b/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1"/>
                <w:szCs w:val="21"/>
              </w:rPr>
              <w:t>Notruf: 112</w:t>
            </w:r>
          </w:p>
          <w:p w14:paraId="070BCA18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Unfall melden</w:t>
            </w:r>
          </w:p>
          <w:p w14:paraId="6A54BEAD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Durchgeführte Erste – Hilfe – Leistungen </w:t>
            </w:r>
            <w:r>
              <w:rPr>
                <w:snapToGrid w:val="0"/>
                <w:sz w:val="21"/>
                <w:szCs w:val="21"/>
                <w:u w:val="single"/>
              </w:rPr>
              <w:t>immer</w:t>
            </w:r>
            <w:r>
              <w:rPr>
                <w:snapToGrid w:val="0"/>
                <w:sz w:val="21"/>
                <w:szCs w:val="21"/>
              </w:rPr>
              <w:t xml:space="preserve"> im Verbandsbuch eintragen.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023E962" w14:textId="77777777" w:rsidR="00C029F1" w:rsidRDefault="00C029F1">
            <w:pPr>
              <w:spacing w:line="360" w:lineRule="atLeast"/>
            </w:pPr>
          </w:p>
        </w:tc>
      </w:tr>
      <w:tr w:rsidR="00C029F1" w14:paraId="4305B8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52B69F2F" w14:textId="77777777" w:rsidR="00C029F1" w:rsidRDefault="00C029F1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C029F1" w14:paraId="52BB9651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4D8B70B6" w14:textId="77777777" w:rsidR="00C029F1" w:rsidRDefault="00C029F1">
            <w:pPr>
              <w:spacing w:line="360" w:lineRule="atLeast"/>
            </w:pPr>
          </w:p>
        </w:tc>
        <w:tc>
          <w:tcPr>
            <w:tcW w:w="8474" w:type="dxa"/>
            <w:gridSpan w:val="3"/>
            <w:tcBorders>
              <w:bottom w:val="single" w:sz="4" w:space="0" w:color="auto"/>
            </w:tcBorders>
          </w:tcPr>
          <w:p w14:paraId="796FCD1B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 xml:space="preserve">Instandhaltung (Wartung, Reparatur) nur von </w:t>
            </w:r>
            <w:r>
              <w:rPr>
                <w:snapToGrid w:val="0"/>
                <w:sz w:val="20"/>
                <w:szCs w:val="21"/>
                <w:u w:val="single"/>
              </w:rPr>
              <w:t>qualifizierten und beauftragten Personen</w:t>
            </w:r>
            <w:r>
              <w:rPr>
                <w:snapToGrid w:val="0"/>
                <w:sz w:val="20"/>
                <w:szCs w:val="21"/>
              </w:rPr>
              <w:t xml:space="preserve"> durc</w:t>
            </w:r>
            <w:r>
              <w:rPr>
                <w:snapToGrid w:val="0"/>
                <w:sz w:val="20"/>
                <w:szCs w:val="21"/>
              </w:rPr>
              <w:t>h</w:t>
            </w:r>
            <w:r>
              <w:rPr>
                <w:snapToGrid w:val="0"/>
                <w:sz w:val="20"/>
                <w:szCs w:val="21"/>
              </w:rPr>
              <w:t>führen lassen.</w:t>
            </w:r>
          </w:p>
          <w:p w14:paraId="511C8097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 xml:space="preserve">Nach Instandhaltung sind die Schutzeinrichtungen zu überprüfen. </w:t>
            </w:r>
          </w:p>
          <w:p w14:paraId="4D7DFD64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Bei längerer Außerbetriebnahme sind die Ventile beginnend vom Behälterabsper</w:t>
            </w:r>
            <w:r>
              <w:rPr>
                <w:snapToGrid w:val="0"/>
                <w:sz w:val="20"/>
                <w:szCs w:val="21"/>
              </w:rPr>
              <w:t>r</w:t>
            </w:r>
            <w:r>
              <w:rPr>
                <w:snapToGrid w:val="0"/>
                <w:sz w:val="20"/>
                <w:szCs w:val="21"/>
              </w:rPr>
              <w:t>ventil über Hauptabsperreinrichtungen bis hin zu den Geräteabsperreinrichtungen zu schli</w:t>
            </w:r>
            <w:r>
              <w:rPr>
                <w:snapToGrid w:val="0"/>
                <w:sz w:val="20"/>
                <w:szCs w:val="21"/>
              </w:rPr>
              <w:t>e</w:t>
            </w:r>
            <w:r>
              <w:rPr>
                <w:snapToGrid w:val="0"/>
                <w:sz w:val="20"/>
                <w:szCs w:val="21"/>
              </w:rPr>
              <w:t xml:space="preserve">ßen. </w:t>
            </w:r>
          </w:p>
          <w:p w14:paraId="756ECBAD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Bei Wiederinbetriebnahme sind die Ventile in gleicher Reihenfolge zu öffnen. Fül</w:t>
            </w:r>
            <w:r>
              <w:rPr>
                <w:snapToGrid w:val="0"/>
                <w:sz w:val="20"/>
                <w:szCs w:val="21"/>
              </w:rPr>
              <w:t>l</w:t>
            </w:r>
            <w:r>
              <w:rPr>
                <w:snapToGrid w:val="0"/>
                <w:sz w:val="20"/>
                <w:szCs w:val="21"/>
              </w:rPr>
              <w:t>stand regelmäßig kontro</w:t>
            </w:r>
            <w:r>
              <w:rPr>
                <w:snapToGrid w:val="0"/>
                <w:sz w:val="20"/>
                <w:szCs w:val="21"/>
              </w:rPr>
              <w:t>l</w:t>
            </w:r>
            <w:r>
              <w:rPr>
                <w:snapToGrid w:val="0"/>
                <w:sz w:val="20"/>
                <w:szCs w:val="21"/>
              </w:rPr>
              <w:t>lieren.</w:t>
            </w:r>
          </w:p>
          <w:p w14:paraId="3688B0B2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>Bei der Instandhaltung die Betriebsanleitung des Herstellers beac</w:t>
            </w:r>
            <w:r>
              <w:rPr>
                <w:snapToGrid w:val="0"/>
                <w:sz w:val="20"/>
                <w:szCs w:val="21"/>
              </w:rPr>
              <w:t>h</w:t>
            </w:r>
            <w:r>
              <w:rPr>
                <w:snapToGrid w:val="0"/>
                <w:sz w:val="20"/>
                <w:szCs w:val="21"/>
              </w:rPr>
              <w:t>ten.</w:t>
            </w:r>
          </w:p>
          <w:p w14:paraId="34EF7874" w14:textId="77777777" w:rsidR="00C029F1" w:rsidRDefault="00C029F1">
            <w:pPr>
              <w:pStyle w:val="Kopfzeile"/>
              <w:numPr>
                <w:ilvl w:val="0"/>
                <w:numId w:val="24"/>
              </w:numPr>
              <w:tabs>
                <w:tab w:val="clear" w:pos="360"/>
                <w:tab w:val="num" w:pos="313"/>
              </w:tabs>
              <w:overflowPunct/>
              <w:autoSpaceDE/>
              <w:autoSpaceDN/>
              <w:adjustRightInd/>
              <w:ind w:left="313" w:hanging="283"/>
              <w:textAlignment w:val="auto"/>
              <w:rPr>
                <w:sz w:val="20"/>
                <w:szCs w:val="21"/>
              </w:rPr>
            </w:pPr>
            <w:r>
              <w:rPr>
                <w:snapToGrid w:val="0"/>
                <w:sz w:val="20"/>
                <w:szCs w:val="21"/>
              </w:rPr>
              <w:t xml:space="preserve">Regelmäßige Prüfungen (z.B. elektrisch, mechanisch) durch </w:t>
            </w:r>
            <w:r>
              <w:rPr>
                <w:snapToGrid w:val="0"/>
                <w:sz w:val="20"/>
                <w:szCs w:val="21"/>
                <w:u w:val="single"/>
              </w:rPr>
              <w:t>befähigte Pers</w:t>
            </w:r>
            <w:r>
              <w:rPr>
                <w:snapToGrid w:val="0"/>
                <w:sz w:val="20"/>
                <w:szCs w:val="21"/>
                <w:u w:val="single"/>
              </w:rPr>
              <w:t>o</w:t>
            </w:r>
            <w:r>
              <w:rPr>
                <w:snapToGrid w:val="0"/>
                <w:sz w:val="20"/>
                <w:szCs w:val="21"/>
                <w:u w:val="single"/>
              </w:rPr>
              <w:t>nen.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1ECC12C" w14:textId="77777777" w:rsidR="00C029F1" w:rsidRDefault="00C029F1">
            <w:pPr>
              <w:spacing w:line="360" w:lineRule="atLeast"/>
            </w:pPr>
          </w:p>
        </w:tc>
      </w:tr>
    </w:tbl>
    <w:p w14:paraId="01827965" w14:textId="77777777" w:rsidR="00C029F1" w:rsidRDefault="00C029F1">
      <w:pPr>
        <w:spacing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C029F1" w14:paraId="21F7532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577D49D" w14:textId="77777777" w:rsidR="00C029F1" w:rsidRDefault="00C02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612431FF" w14:textId="77777777" w:rsidR="00C029F1" w:rsidRDefault="00C02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449EFA5B" w14:textId="77777777" w:rsidR="00C029F1" w:rsidRDefault="00C02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283E77DB" w14:textId="77777777" w:rsidR="005439D3" w:rsidRDefault="005439D3"/>
    <w:sectPr w:rsidR="005439D3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1DB9" w14:textId="77777777" w:rsidR="0048142F" w:rsidRDefault="0048142F">
      <w:r>
        <w:separator/>
      </w:r>
    </w:p>
  </w:endnote>
  <w:endnote w:type="continuationSeparator" w:id="0">
    <w:p w14:paraId="1D9431B8" w14:textId="77777777" w:rsidR="0048142F" w:rsidRDefault="004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BC6F" w14:textId="77777777" w:rsidR="0048142F" w:rsidRDefault="0048142F">
      <w:r>
        <w:separator/>
      </w:r>
    </w:p>
  </w:footnote>
  <w:footnote w:type="continuationSeparator" w:id="0">
    <w:p w14:paraId="7B0E9CA7" w14:textId="77777777" w:rsidR="0048142F" w:rsidRDefault="0048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4B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2E06"/>
    <w:multiLevelType w:val="hybridMultilevel"/>
    <w:tmpl w:val="732E4DD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0D69"/>
    <w:multiLevelType w:val="hybridMultilevel"/>
    <w:tmpl w:val="4DBECE2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785A"/>
    <w:multiLevelType w:val="hybridMultilevel"/>
    <w:tmpl w:val="DFF0AA3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32681"/>
    <w:multiLevelType w:val="hybridMultilevel"/>
    <w:tmpl w:val="A95CB45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C111F"/>
    <w:multiLevelType w:val="hybridMultilevel"/>
    <w:tmpl w:val="1C7E962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F23E2B"/>
    <w:multiLevelType w:val="hybridMultilevel"/>
    <w:tmpl w:val="745EC15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657531">
    <w:abstractNumId w:val="6"/>
  </w:num>
  <w:num w:numId="2" w16cid:durableId="963923950">
    <w:abstractNumId w:val="9"/>
  </w:num>
  <w:num w:numId="3" w16cid:durableId="600380445">
    <w:abstractNumId w:val="8"/>
  </w:num>
  <w:num w:numId="4" w16cid:durableId="1148207899">
    <w:abstractNumId w:val="23"/>
  </w:num>
  <w:num w:numId="5" w16cid:durableId="454493336">
    <w:abstractNumId w:val="18"/>
  </w:num>
  <w:num w:numId="6" w16cid:durableId="1805655766">
    <w:abstractNumId w:val="7"/>
  </w:num>
  <w:num w:numId="7" w16cid:durableId="831485928">
    <w:abstractNumId w:val="1"/>
  </w:num>
  <w:num w:numId="8" w16cid:durableId="1663311943">
    <w:abstractNumId w:val="14"/>
  </w:num>
  <w:num w:numId="9" w16cid:durableId="1871216264">
    <w:abstractNumId w:val="5"/>
  </w:num>
  <w:num w:numId="10" w16cid:durableId="40831779">
    <w:abstractNumId w:val="2"/>
  </w:num>
  <w:num w:numId="11" w16cid:durableId="1889952780">
    <w:abstractNumId w:val="22"/>
  </w:num>
  <w:num w:numId="12" w16cid:durableId="1506171646">
    <w:abstractNumId w:val="21"/>
  </w:num>
  <w:num w:numId="13" w16cid:durableId="136578582">
    <w:abstractNumId w:val="0"/>
  </w:num>
  <w:num w:numId="14" w16cid:durableId="919564420">
    <w:abstractNumId w:val="20"/>
  </w:num>
  <w:num w:numId="15" w16cid:durableId="1507937253">
    <w:abstractNumId w:val="16"/>
  </w:num>
  <w:num w:numId="16" w16cid:durableId="1548953675">
    <w:abstractNumId w:val="3"/>
  </w:num>
  <w:num w:numId="17" w16cid:durableId="206920741">
    <w:abstractNumId w:val="12"/>
  </w:num>
  <w:num w:numId="18" w16cid:durableId="1136068071">
    <w:abstractNumId w:val="13"/>
  </w:num>
  <w:num w:numId="19" w16cid:durableId="778261452">
    <w:abstractNumId w:val="10"/>
  </w:num>
  <w:num w:numId="20" w16cid:durableId="80957134">
    <w:abstractNumId w:val="19"/>
  </w:num>
  <w:num w:numId="21" w16cid:durableId="189537914">
    <w:abstractNumId w:val="11"/>
  </w:num>
  <w:num w:numId="22" w16cid:durableId="1937904186">
    <w:abstractNumId w:val="4"/>
  </w:num>
  <w:num w:numId="23" w16cid:durableId="1634100176">
    <w:abstractNumId w:val="17"/>
  </w:num>
  <w:num w:numId="24" w16cid:durableId="2103914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D29"/>
    <w:rsid w:val="000846C4"/>
    <w:rsid w:val="00442664"/>
    <w:rsid w:val="0048142F"/>
    <w:rsid w:val="005439D3"/>
    <w:rsid w:val="00587D4D"/>
    <w:rsid w:val="00717D29"/>
    <w:rsid w:val="008D4F7E"/>
    <w:rsid w:val="00992BDA"/>
    <w:rsid w:val="00B94310"/>
    <w:rsid w:val="00C029F1"/>
    <w:rsid w:val="00C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B4ED7FC"/>
  <w15:chartTrackingRefBased/>
  <w15:docId w15:val="{7E815D3F-A0DB-4948-ABBC-93FA30B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2024-03-25T16:55:00Z</dcterms:created>
  <dcterms:modified xsi:type="dcterms:W3CDTF">2024-03-25T16:55:00Z</dcterms:modified>
</cp:coreProperties>
</file>