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2923" w14:textId="77777777" w:rsidR="00BF17FF" w:rsidRDefault="00BF17FF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79DB45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63.85pt;z-index:3" o:allowincell="f" filled="f" stroked="f">
            <v:textbox style="mso-next-textbox:#_x0000_s1026">
              <w:txbxContent>
                <w:p w14:paraId="5215BC2F" w14:textId="77777777" w:rsidR="00BF17FF" w:rsidRDefault="00BF17FF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6E1309E" w14:textId="77777777" w:rsidR="00BF17FF" w:rsidRDefault="00BF17FF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sz w:val="24"/>
                    </w:rPr>
                    <w:t>Schrägaufzug in Beto</w:t>
                  </w:r>
                  <w:r>
                    <w:rPr>
                      <w:sz w:val="24"/>
                    </w:rPr>
                    <w:t>n</w:t>
                  </w:r>
                  <w:r>
                    <w:rPr>
                      <w:sz w:val="24"/>
                    </w:rPr>
                    <w:t>mischanl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</w:rPr>
                    <w:t>gen</w:t>
                  </w:r>
                </w:p>
              </w:txbxContent>
            </v:textbox>
          </v:shape>
        </w:pict>
      </w:r>
      <w:r>
        <w:rPr>
          <w:noProof/>
        </w:rPr>
        <w:pict w14:anchorId="6C0D7C3A">
          <v:rect id="_x0000_s1027" style="position:absolute;margin-left:-5.75pt;margin-top:-1.2pt;width:548.4pt;height:792.1pt;z-index:4" o:allowincell="f" filled="f" strokecolor="blue" strokeweight="7pt"/>
        </w:pict>
      </w:r>
      <w:r>
        <w:rPr>
          <w:noProof/>
          <w:sz w:val="20"/>
        </w:rPr>
        <w:pict w14:anchorId="5C63B0AF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753D0F09" w14:textId="77777777" w:rsidR="00BF17FF" w:rsidRDefault="00BF17FF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</w:t>
      </w:r>
      <w:r>
        <w:tab/>
        <w:t xml:space="preserve">Betrieb: </w:t>
      </w:r>
    </w:p>
    <w:p w14:paraId="6EF6F5E9" w14:textId="77777777" w:rsidR="00BF17FF" w:rsidRDefault="00BF17FF">
      <w:r>
        <w:t xml:space="preserve">Bearbeitungsstand: </w:t>
      </w:r>
      <w:r w:rsidR="00382903">
        <w:t>10</w:t>
      </w:r>
      <w:r w:rsidR="00F62A95">
        <w:t>/</w:t>
      </w:r>
      <w:r w:rsidR="00382903">
        <w:t>23</w:t>
      </w:r>
      <w:r>
        <w:t xml:space="preserve"> </w:t>
      </w:r>
      <w:r>
        <w:br/>
      </w:r>
    </w:p>
    <w:p w14:paraId="1344CF74" w14:textId="77777777" w:rsidR="00BF17FF" w:rsidRDefault="00BF17FF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382"/>
        <w:gridCol w:w="1344"/>
      </w:tblGrid>
      <w:tr w:rsidR="00BF17FF" w14:paraId="05FE510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51D74685" w14:textId="77777777" w:rsidR="00BF17FF" w:rsidRDefault="00BF17FF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4AB92AB1" w14:textId="77777777" w:rsidR="00BF17FF" w:rsidRDefault="00BF17FF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3CA7A1FE" w14:textId="77777777" w:rsidR="00BF17FF" w:rsidRDefault="00BF17FF">
            <w:pPr>
              <w:spacing w:line="360" w:lineRule="atLeast"/>
            </w:pPr>
          </w:p>
        </w:tc>
      </w:tr>
      <w:tr w:rsidR="00BF17FF" w14:paraId="42799D7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8769B5D" w14:textId="77777777" w:rsidR="00BF17FF" w:rsidRDefault="00BF17FF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4932E5E6" w14:textId="77777777" w:rsidR="00BF17FF" w:rsidRDefault="00BF17FF">
            <w:pPr>
              <w:jc w:val="center"/>
              <w:rPr>
                <w:b/>
                <w:sz w:val="16"/>
              </w:rPr>
            </w:pPr>
          </w:p>
          <w:p w14:paraId="40AA7B5A" w14:textId="77777777" w:rsidR="00BF17FF" w:rsidRDefault="00BF17FF">
            <w:pPr>
              <w:pStyle w:val="berschrift6"/>
            </w:pPr>
            <w:r>
              <w:t xml:space="preserve">Arbeiten am Schrägaufzug in der Betonmischanlage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74AFA85" w14:textId="77777777" w:rsidR="00BF17FF" w:rsidRDefault="00BF17FF">
            <w:pPr>
              <w:spacing w:before="60" w:after="60"/>
              <w:jc w:val="center"/>
            </w:pPr>
          </w:p>
        </w:tc>
      </w:tr>
      <w:tr w:rsidR="00BF17FF" w14:paraId="0F46459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4E9A3C83" w14:textId="77777777" w:rsidR="00BF17FF" w:rsidRDefault="00BF17FF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E105179" w14:textId="77777777" w:rsidR="00BF17FF" w:rsidRDefault="00BF17FF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2312474E" w14:textId="77777777" w:rsidR="00BF17FF" w:rsidRDefault="00BF17FF">
            <w:pPr>
              <w:spacing w:line="360" w:lineRule="atLeast"/>
            </w:pPr>
          </w:p>
        </w:tc>
      </w:tr>
      <w:tr w:rsidR="00BF17FF" w14:paraId="6A6AC9A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5E88BEC" w14:textId="77777777" w:rsidR="00BF17FF" w:rsidRDefault="00A302A7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39E839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2.6pt;height:46.2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154C9CF3" w14:textId="77777777" w:rsidR="00BF17FF" w:rsidRDefault="00BF17FF">
            <w:pPr>
              <w:numPr>
                <w:ilvl w:val="0"/>
                <w:numId w:val="30"/>
              </w:numPr>
              <w:rPr>
                <w:sz w:val="22"/>
              </w:rPr>
            </w:pPr>
            <w:r>
              <w:rPr>
                <w:sz w:val="22"/>
              </w:rPr>
              <w:t>Einzug- und Quetschgefahr</w:t>
            </w:r>
          </w:p>
          <w:p w14:paraId="372DE34E" w14:textId="77777777" w:rsidR="00BF17FF" w:rsidRDefault="00BF17FF">
            <w:pPr>
              <w:numPr>
                <w:ilvl w:val="0"/>
                <w:numId w:val="30"/>
              </w:numPr>
              <w:rPr>
                <w:sz w:val="22"/>
              </w:rPr>
            </w:pPr>
            <w:r>
              <w:rPr>
                <w:sz w:val="22"/>
              </w:rPr>
              <w:t xml:space="preserve">Absturzgefahr </w:t>
            </w:r>
          </w:p>
          <w:p w14:paraId="7675F6AF" w14:textId="77777777" w:rsidR="00BF17FF" w:rsidRDefault="00BF17FF">
            <w:pPr>
              <w:numPr>
                <w:ilvl w:val="0"/>
                <w:numId w:val="30"/>
              </w:numPr>
            </w:pPr>
            <w:r>
              <w:rPr>
                <w:sz w:val="22"/>
              </w:rPr>
              <w:t>Gefahren durch herabfallendes Material/Gegenstände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6857F21" w14:textId="77777777" w:rsidR="00BF17FF" w:rsidRDefault="00A302A7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346DB8CD">
                <v:shape id="_x0000_s1033" type="#_x0000_t75" style="width:53.25pt;height:46.5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BF17FF" w14:paraId="01DB6B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DC74CD6" w14:textId="77777777" w:rsidR="00BF17FF" w:rsidRDefault="00BF17FF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BF17FF" w14:paraId="56BFBE7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9BA212B" w14:textId="77777777" w:rsidR="00BF17FF" w:rsidRDefault="00BF17FF">
            <w:pPr>
              <w:spacing w:before="60" w:after="60"/>
              <w:jc w:val="center"/>
            </w:pPr>
          </w:p>
          <w:p w14:paraId="54974EC1" w14:textId="77777777" w:rsidR="00BF17FF" w:rsidRDefault="00BF17FF">
            <w:pPr>
              <w:spacing w:before="60" w:after="60"/>
              <w:jc w:val="center"/>
            </w:pPr>
            <w:r>
              <w:pict w14:anchorId="4B42B2E9">
                <v:shape id="_x0000_i1027" type="#_x0000_t75" style="width:50.5pt;height:50.5pt">
                  <v:imagedata r:id="rId9" o:title=""/>
                </v:shape>
              </w:pict>
            </w:r>
          </w:p>
          <w:p w14:paraId="4BB534AE" w14:textId="77777777" w:rsidR="00BF17FF" w:rsidRDefault="00BF17FF">
            <w:pPr>
              <w:spacing w:before="60" w:after="60"/>
              <w:jc w:val="center"/>
            </w:pPr>
          </w:p>
          <w:p w14:paraId="01B2C6A4" w14:textId="77777777" w:rsidR="00BF17FF" w:rsidRDefault="00BF17FF">
            <w:pPr>
              <w:spacing w:before="60" w:after="60"/>
              <w:jc w:val="center"/>
            </w:pPr>
            <w:r>
              <w:pict w14:anchorId="58D66065">
                <v:shape id="_x0000_i1028" type="#_x0000_t75" style="width:52.35pt;height:52.35pt">
                  <v:imagedata r:id="rId10" o:title=""/>
                </v:shape>
              </w:pict>
            </w:r>
          </w:p>
          <w:p w14:paraId="427B235F" w14:textId="77777777" w:rsidR="00BF17FF" w:rsidRDefault="00BF17FF">
            <w:pPr>
              <w:spacing w:before="60" w:after="60"/>
              <w:jc w:val="center"/>
            </w:pPr>
          </w:p>
          <w:p w14:paraId="0908CA49" w14:textId="77777777" w:rsidR="00BF17FF" w:rsidRDefault="00BF17FF">
            <w:pPr>
              <w:spacing w:before="60" w:after="60"/>
              <w:jc w:val="center"/>
            </w:pPr>
            <w:r>
              <w:pict w14:anchorId="333CF508">
                <v:shape id="_x0000_i1029" type="#_x0000_t75" style="width:52.35pt;height:52.35pt">
                  <v:imagedata r:id="rId11" o:title=""/>
                </v:shape>
              </w:pict>
            </w:r>
          </w:p>
          <w:p w14:paraId="314503AC" w14:textId="77777777" w:rsidR="00BF17FF" w:rsidRDefault="00BF17FF">
            <w:pPr>
              <w:spacing w:before="60" w:after="60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FAABD51" w14:textId="77777777" w:rsidR="00BF17FF" w:rsidRDefault="00BF17FF">
            <w:pPr>
              <w:numPr>
                <w:ilvl w:val="0"/>
                <w:numId w:val="26"/>
              </w:num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Bei Arbeiten am Schrägaufzug die gesamte Anlage abschalten und gegen irrtümliches Einschalten sichern. Elektrische Antriebe allpolig vom Netz trennen und s</w:t>
            </w:r>
            <w:r>
              <w:rPr>
                <w:rFonts w:cs="Arial"/>
                <w:b/>
                <w:bCs/>
                <w:sz w:val="22"/>
              </w:rPr>
              <w:t>i</w:t>
            </w:r>
            <w:r>
              <w:rPr>
                <w:rFonts w:cs="Arial"/>
                <w:b/>
                <w:bCs/>
                <w:sz w:val="22"/>
              </w:rPr>
              <w:t>chern.</w:t>
            </w:r>
            <w:r w:rsidR="00F62A95">
              <w:rPr>
                <w:rFonts w:cs="Arial"/>
                <w:b/>
                <w:bCs/>
                <w:sz w:val="22"/>
              </w:rPr>
              <w:t xml:space="preserve"> Restenergien berücksichtigen.</w:t>
            </w:r>
          </w:p>
          <w:p w14:paraId="142DB27B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b/>
                <w:sz w:val="22"/>
              </w:rPr>
              <w:t>Bestimmungsgemäß verwenden und Betriebsanleitung des Herstellers b</w:t>
            </w:r>
            <w:r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>achten.</w:t>
            </w:r>
          </w:p>
          <w:p w14:paraId="3824DB4C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Für den Seilwechsel die Herstellerangaben unbedingt berücksichtigen.</w:t>
            </w:r>
          </w:p>
          <w:p w14:paraId="78FDB870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Arbeiten dürfen nur von befähigtem Personal durchgeführt werden.</w:t>
            </w:r>
          </w:p>
          <w:p w14:paraId="3899ABFB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Bei Arbeiten unterhalb des Kübels Steckbolzen einsetzen und Kübel darauf a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>setzen.</w:t>
            </w:r>
          </w:p>
          <w:p w14:paraId="7A67896E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Die Arbeiten nur von sicherem Stand aus (z.B. Arbeitsbühne, Hubarbeitsbü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ne, Gerüst, fahrbares Arbeitsgerüst) ausführen.</w:t>
            </w:r>
          </w:p>
          <w:p w14:paraId="71104B93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Nach der Reparatur alle Schutzeinrichtungen wieder anbringen, erst dann ei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schalten.</w:t>
            </w:r>
          </w:p>
          <w:p w14:paraId="1930481B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Vor dem Einschalten sicherstellen, dass sich keine Personen im Gefahrbereich befinden.</w:t>
            </w:r>
          </w:p>
          <w:p w14:paraId="6C4AF777" w14:textId="77777777" w:rsidR="00BF17FF" w:rsidRDefault="00BF17FF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Not-Halt</w:t>
            </w:r>
            <w:r w:rsidR="00382903">
              <w:rPr>
                <w:rFonts w:cs="Arial"/>
                <w:sz w:val="22"/>
              </w:rPr>
              <w:t xml:space="preserve">-Einrichtungen </w:t>
            </w:r>
            <w:r>
              <w:rPr>
                <w:rFonts w:cs="Arial"/>
                <w:sz w:val="22"/>
              </w:rPr>
              <w:t>und Schutzeinrichtungen regelmäßig kontro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lieren.</w:t>
            </w:r>
          </w:p>
          <w:p w14:paraId="13049143" w14:textId="77777777" w:rsidR="00BF17FF" w:rsidRDefault="00BF17FF">
            <w:pPr>
              <w:numPr>
                <w:ilvl w:val="0"/>
                <w:numId w:val="26"/>
              </w:numPr>
            </w:pPr>
            <w:r>
              <w:rPr>
                <w:sz w:val="22"/>
              </w:rPr>
              <w:t>Bei Wartungs- und Reparaturarbeiten die notwendige persönliche Schutzau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rüstung tragen (z.B. Helm, Sicherheitsschuhe).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14562B9" w14:textId="77777777" w:rsidR="00BF17FF" w:rsidRDefault="00BF17FF">
            <w:pPr>
              <w:spacing w:before="60" w:after="60"/>
              <w:jc w:val="center"/>
            </w:pPr>
          </w:p>
          <w:p w14:paraId="4DE93390" w14:textId="77777777" w:rsidR="00BF17FF" w:rsidRDefault="00BF17FF">
            <w:pPr>
              <w:spacing w:before="60" w:after="60"/>
              <w:jc w:val="center"/>
              <w:rPr>
                <w:sz w:val="12"/>
              </w:rPr>
            </w:pPr>
          </w:p>
          <w:p w14:paraId="066C0BC9" w14:textId="77777777" w:rsidR="00BF17FF" w:rsidRDefault="00BF17FF">
            <w:pPr>
              <w:spacing w:before="60" w:after="60"/>
              <w:jc w:val="center"/>
              <w:rPr>
                <w:sz w:val="12"/>
              </w:rPr>
            </w:pPr>
          </w:p>
          <w:p w14:paraId="7A0CC3C8" w14:textId="77777777" w:rsidR="00BF17FF" w:rsidRDefault="00BF17FF">
            <w:pPr>
              <w:spacing w:before="60" w:after="60"/>
              <w:jc w:val="center"/>
            </w:pPr>
          </w:p>
        </w:tc>
      </w:tr>
      <w:tr w:rsidR="00BF17FF" w14:paraId="003B15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4FB1AAD" w14:textId="77777777" w:rsidR="00BF17FF" w:rsidRDefault="00BF17FF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BF17FF" w14:paraId="6BA5B08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75C1E5BE" w14:textId="77777777" w:rsidR="00BF17FF" w:rsidRDefault="00BF17FF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2A97A7E8" w14:textId="77777777" w:rsidR="00BF17FF" w:rsidRDefault="00BF17FF">
            <w:pPr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</w:rPr>
              <w:t xml:space="preserve">Bei Störungen den Schrägaufzug abschalten. </w:t>
            </w:r>
          </w:p>
          <w:p w14:paraId="17113724" w14:textId="77777777" w:rsidR="00BF17FF" w:rsidRDefault="00BF17FF">
            <w:pPr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</w:rPr>
              <w:t>Vorgesetzte und Fachpersonal verständigen.</w:t>
            </w:r>
          </w:p>
          <w:p w14:paraId="0A7D1AFA" w14:textId="77777777" w:rsidR="00BF17FF" w:rsidRDefault="00BF17FF">
            <w:pPr>
              <w:pStyle w:val="Kopfzeile"/>
              <w:tabs>
                <w:tab w:val="num" w:pos="360"/>
              </w:tabs>
              <w:overflowPunct/>
              <w:autoSpaceDE/>
              <w:autoSpaceDN/>
              <w:adjustRightInd/>
              <w:ind w:left="360" w:hanging="360"/>
              <w:textAlignment w:val="auto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C809373" w14:textId="77777777" w:rsidR="00BF17FF" w:rsidRDefault="00BF17FF">
            <w:pPr>
              <w:spacing w:before="60" w:after="60"/>
              <w:jc w:val="center"/>
            </w:pPr>
          </w:p>
        </w:tc>
      </w:tr>
      <w:tr w:rsidR="00BF17FF" w14:paraId="1C42B1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E729172" w14:textId="77777777" w:rsidR="00BF17FF" w:rsidRDefault="00BF17FF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BF17FF" w14:paraId="5C443E9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5961713" w14:textId="77777777" w:rsidR="00BF17FF" w:rsidRDefault="00BF17FF">
            <w:pPr>
              <w:spacing w:before="60" w:after="60"/>
              <w:jc w:val="center"/>
            </w:pPr>
            <w:r>
              <w:pict w14:anchorId="449114CA">
                <v:shape id="_x0000_i1030" type="#_x0000_t75" style="width:57.05pt;height:57.05pt">
                  <v:imagedata r:id="rId12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2A000A4C" w14:textId="77777777" w:rsidR="00BF17FF" w:rsidRPr="00382903" w:rsidRDefault="00BF17FF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82903">
              <w:rPr>
                <w:snapToGrid w:val="0"/>
                <w:sz w:val="22"/>
                <w:szCs w:val="22"/>
              </w:rPr>
              <w:t>Ersthelfer heranziehen</w:t>
            </w:r>
          </w:p>
          <w:p w14:paraId="5E97C9A5" w14:textId="77777777" w:rsidR="00BF17FF" w:rsidRPr="00382903" w:rsidRDefault="00BF17FF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82903">
              <w:rPr>
                <w:snapToGrid w:val="0"/>
                <w:sz w:val="22"/>
                <w:szCs w:val="22"/>
              </w:rPr>
              <w:t xml:space="preserve">Notruf: </w:t>
            </w:r>
            <w:r w:rsidRPr="00382903">
              <w:rPr>
                <w:b/>
                <w:snapToGrid w:val="0"/>
                <w:sz w:val="22"/>
                <w:szCs w:val="22"/>
              </w:rPr>
              <w:t>112</w:t>
            </w:r>
          </w:p>
          <w:p w14:paraId="001F9616" w14:textId="77777777" w:rsidR="00BF17FF" w:rsidRPr="00382903" w:rsidRDefault="00BF17FF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82903">
              <w:rPr>
                <w:snapToGrid w:val="0"/>
                <w:sz w:val="22"/>
                <w:szCs w:val="22"/>
              </w:rPr>
              <w:t>Unfall melden</w:t>
            </w:r>
          </w:p>
          <w:p w14:paraId="56CD86FC" w14:textId="77777777" w:rsidR="00BF17FF" w:rsidRPr="00382903" w:rsidRDefault="00BF17FF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82903">
              <w:rPr>
                <w:snapToGrid w:val="0"/>
                <w:sz w:val="22"/>
                <w:szCs w:val="22"/>
              </w:rPr>
              <w:t>Durchgeführte Erste</w:t>
            </w:r>
            <w:r w:rsidR="00382903" w:rsidRPr="00382903">
              <w:rPr>
                <w:snapToGrid w:val="0"/>
                <w:sz w:val="22"/>
                <w:szCs w:val="22"/>
              </w:rPr>
              <w:t>-</w:t>
            </w:r>
            <w:r w:rsidRPr="00382903">
              <w:rPr>
                <w:snapToGrid w:val="0"/>
                <w:sz w:val="22"/>
                <w:szCs w:val="22"/>
              </w:rPr>
              <w:t>Hilfe</w:t>
            </w:r>
            <w:r w:rsidR="00382903" w:rsidRPr="00382903">
              <w:rPr>
                <w:snapToGrid w:val="0"/>
                <w:sz w:val="22"/>
                <w:szCs w:val="22"/>
              </w:rPr>
              <w:t>-</w:t>
            </w:r>
            <w:r w:rsidRPr="00382903">
              <w:rPr>
                <w:snapToGrid w:val="0"/>
                <w:sz w:val="22"/>
                <w:szCs w:val="22"/>
              </w:rPr>
              <w:t>Leistungen immer im Verbandsbuch eintr</w:t>
            </w:r>
            <w:r w:rsidRPr="00382903">
              <w:rPr>
                <w:snapToGrid w:val="0"/>
                <w:sz w:val="22"/>
                <w:szCs w:val="22"/>
              </w:rPr>
              <w:t>a</w:t>
            </w:r>
            <w:r w:rsidRPr="00382903">
              <w:rPr>
                <w:snapToGrid w:val="0"/>
                <w:sz w:val="22"/>
                <w:szCs w:val="22"/>
              </w:rPr>
              <w:t>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5C045D8" w14:textId="77777777" w:rsidR="00BF17FF" w:rsidRDefault="00BF17FF">
            <w:pPr>
              <w:spacing w:before="60" w:after="60"/>
              <w:jc w:val="center"/>
            </w:pPr>
          </w:p>
        </w:tc>
      </w:tr>
      <w:tr w:rsidR="00BF17FF" w14:paraId="552D4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1221FDD" w14:textId="77777777" w:rsidR="00BF17FF" w:rsidRDefault="00BF17FF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BF17FF" w14:paraId="72B0940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5449526" w14:textId="77777777" w:rsidR="00BF17FF" w:rsidRDefault="00BF17FF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31AA36D" w14:textId="77777777" w:rsidR="00BF17FF" w:rsidRDefault="00BF17FF">
            <w:pPr>
              <w:numPr>
                <w:ilvl w:val="0"/>
                <w:numId w:val="32"/>
              </w:numPr>
              <w:rPr>
                <w:sz w:val="22"/>
              </w:rPr>
            </w:pPr>
            <w:r>
              <w:rPr>
                <w:sz w:val="22"/>
              </w:rPr>
              <w:t xml:space="preserve">Instandhaltung (Wartung, Reparatur) nur </w:t>
            </w:r>
            <w:r>
              <w:rPr>
                <w:sz w:val="22"/>
                <w:u w:val="single"/>
              </w:rPr>
              <w:t>von qualifizierten und beauftragten Pe</w:t>
            </w:r>
            <w:r>
              <w:rPr>
                <w:sz w:val="22"/>
                <w:u w:val="single"/>
              </w:rPr>
              <w:t>r</w:t>
            </w:r>
            <w:r>
              <w:rPr>
                <w:sz w:val="22"/>
                <w:u w:val="single"/>
              </w:rPr>
              <w:t>sonen.</w:t>
            </w:r>
          </w:p>
          <w:p w14:paraId="5FFC7785" w14:textId="77777777" w:rsidR="00BF17FF" w:rsidRDefault="00BF17FF">
            <w:pPr>
              <w:numPr>
                <w:ilvl w:val="0"/>
                <w:numId w:val="32"/>
              </w:numPr>
              <w:rPr>
                <w:sz w:val="22"/>
              </w:rPr>
            </w:pPr>
            <w:r>
              <w:rPr>
                <w:sz w:val="22"/>
              </w:rPr>
              <w:t xml:space="preserve">Regelmäßige Prüfungen und Sichtkontrollen </w:t>
            </w:r>
            <w:r>
              <w:rPr>
                <w:sz w:val="22"/>
                <w:u w:val="single"/>
              </w:rPr>
              <w:t>durch befähigte Personen</w:t>
            </w:r>
            <w:r>
              <w:rPr>
                <w:sz w:val="22"/>
              </w:rPr>
              <w:t>.</w:t>
            </w:r>
          </w:p>
          <w:p w14:paraId="73820AF2" w14:textId="77777777" w:rsidR="00BF17FF" w:rsidRDefault="00BF17FF">
            <w:pPr>
              <w:pStyle w:val="Kopfzeile"/>
              <w:tabs>
                <w:tab w:val="num" w:pos="360"/>
              </w:tabs>
              <w:overflowPunct/>
              <w:autoSpaceDE/>
              <w:autoSpaceDN/>
              <w:adjustRightInd/>
              <w:ind w:left="360" w:hanging="360"/>
              <w:textAlignment w:val="auto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EEAD9C0" w14:textId="77777777" w:rsidR="00BF17FF" w:rsidRDefault="00BF17FF">
            <w:pPr>
              <w:spacing w:before="60" w:after="60"/>
              <w:jc w:val="center"/>
            </w:pPr>
          </w:p>
        </w:tc>
      </w:tr>
    </w:tbl>
    <w:p w14:paraId="7B2CE035" w14:textId="77777777" w:rsidR="00BF17FF" w:rsidRDefault="00BF17FF">
      <w:pPr>
        <w:spacing w:before="60" w:after="60"/>
      </w:pPr>
    </w:p>
    <w:p w14:paraId="03A24CAA" w14:textId="77777777" w:rsidR="00BF17FF" w:rsidRDefault="00BF17FF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BF17FF" w14:paraId="22D55ACE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463CF88" w14:textId="77777777" w:rsidR="00BF17FF" w:rsidRDefault="00BF17FF">
            <w:r>
              <w:t xml:space="preserve"> Nächster</w:t>
            </w:r>
          </w:p>
          <w:p w14:paraId="041D499C" w14:textId="77777777" w:rsidR="00BF17FF" w:rsidRDefault="00BF17FF">
            <w:r>
              <w:t xml:space="preserve"> Überprüfungstermin:</w:t>
            </w:r>
          </w:p>
        </w:tc>
        <w:tc>
          <w:tcPr>
            <w:tcW w:w="5701" w:type="dxa"/>
          </w:tcPr>
          <w:p w14:paraId="729D97CC" w14:textId="77777777" w:rsidR="00BF17FF" w:rsidRDefault="00BF17FF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6E0967AD" w14:textId="77777777" w:rsidR="00BF17FF" w:rsidRDefault="00BF17FF"/>
    <w:sectPr w:rsidR="00BF17FF">
      <w:footerReference w:type="default" r:id="rId13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7751" w14:textId="77777777" w:rsidR="006D3911" w:rsidRDefault="006D3911">
      <w:r>
        <w:separator/>
      </w:r>
    </w:p>
  </w:endnote>
  <w:endnote w:type="continuationSeparator" w:id="0">
    <w:p w14:paraId="317CB260" w14:textId="77777777" w:rsidR="006D3911" w:rsidRDefault="006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6C45" w14:textId="77777777" w:rsidR="00BF17FF" w:rsidRDefault="00BF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E726" w14:textId="77777777" w:rsidR="006D3911" w:rsidRDefault="006D3911">
      <w:r>
        <w:separator/>
      </w:r>
    </w:p>
  </w:footnote>
  <w:footnote w:type="continuationSeparator" w:id="0">
    <w:p w14:paraId="76D47B24" w14:textId="77777777" w:rsidR="006D3911" w:rsidRDefault="006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A2614"/>
    <w:multiLevelType w:val="hybridMultilevel"/>
    <w:tmpl w:val="EB56EC1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633EE"/>
    <w:multiLevelType w:val="hybridMultilevel"/>
    <w:tmpl w:val="9434F4B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F3B2E"/>
    <w:multiLevelType w:val="hybridMultilevel"/>
    <w:tmpl w:val="F19235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327032">
    <w:abstractNumId w:val="17"/>
  </w:num>
  <w:num w:numId="2" w16cid:durableId="591818806">
    <w:abstractNumId w:val="20"/>
  </w:num>
  <w:num w:numId="3" w16cid:durableId="139739643">
    <w:abstractNumId w:val="19"/>
  </w:num>
  <w:num w:numId="4" w16cid:durableId="150483565">
    <w:abstractNumId w:val="31"/>
  </w:num>
  <w:num w:numId="5" w16cid:durableId="1037973498">
    <w:abstractNumId w:val="28"/>
  </w:num>
  <w:num w:numId="6" w16cid:durableId="1044138943">
    <w:abstractNumId w:val="18"/>
  </w:num>
  <w:num w:numId="7" w16cid:durableId="736129513">
    <w:abstractNumId w:val="10"/>
  </w:num>
  <w:num w:numId="8" w16cid:durableId="1410734010">
    <w:abstractNumId w:val="22"/>
  </w:num>
  <w:num w:numId="9" w16cid:durableId="21227242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90269">
    <w:abstractNumId w:val="27"/>
  </w:num>
  <w:num w:numId="11" w16cid:durableId="1417701557">
    <w:abstractNumId w:val="23"/>
  </w:num>
  <w:num w:numId="12" w16cid:durableId="790781526">
    <w:abstractNumId w:val="12"/>
  </w:num>
  <w:num w:numId="13" w16cid:durableId="1375425926">
    <w:abstractNumId w:val="9"/>
  </w:num>
  <w:num w:numId="14" w16cid:durableId="1052273191">
    <w:abstractNumId w:val="7"/>
  </w:num>
  <w:num w:numId="15" w16cid:durableId="963849259">
    <w:abstractNumId w:val="6"/>
  </w:num>
  <w:num w:numId="16" w16cid:durableId="594441494">
    <w:abstractNumId w:val="5"/>
  </w:num>
  <w:num w:numId="17" w16cid:durableId="265385403">
    <w:abstractNumId w:val="4"/>
  </w:num>
  <w:num w:numId="18" w16cid:durableId="1567646025">
    <w:abstractNumId w:val="8"/>
  </w:num>
  <w:num w:numId="19" w16cid:durableId="180511864">
    <w:abstractNumId w:val="3"/>
  </w:num>
  <w:num w:numId="20" w16cid:durableId="305205478">
    <w:abstractNumId w:val="2"/>
  </w:num>
  <w:num w:numId="21" w16cid:durableId="220750223">
    <w:abstractNumId w:val="1"/>
  </w:num>
  <w:num w:numId="22" w16cid:durableId="1687320388">
    <w:abstractNumId w:val="0"/>
  </w:num>
  <w:num w:numId="23" w16cid:durableId="812137703">
    <w:abstractNumId w:val="26"/>
  </w:num>
  <w:num w:numId="24" w16cid:durableId="525755581">
    <w:abstractNumId w:val="14"/>
  </w:num>
  <w:num w:numId="25" w16cid:durableId="32730495">
    <w:abstractNumId w:val="21"/>
  </w:num>
  <w:num w:numId="26" w16cid:durableId="1648393571">
    <w:abstractNumId w:val="29"/>
  </w:num>
  <w:num w:numId="27" w16cid:durableId="19935954">
    <w:abstractNumId w:val="25"/>
  </w:num>
  <w:num w:numId="28" w16cid:durableId="1535532905">
    <w:abstractNumId w:val="16"/>
  </w:num>
  <w:num w:numId="29" w16cid:durableId="39324774">
    <w:abstractNumId w:val="24"/>
  </w:num>
  <w:num w:numId="30" w16cid:durableId="1317421447">
    <w:abstractNumId w:val="13"/>
  </w:num>
  <w:num w:numId="31" w16cid:durableId="419715150">
    <w:abstractNumId w:val="11"/>
  </w:num>
  <w:num w:numId="32" w16cid:durableId="17639935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A95"/>
    <w:rsid w:val="0000128C"/>
    <w:rsid w:val="00004B0E"/>
    <w:rsid w:val="00382903"/>
    <w:rsid w:val="006D3911"/>
    <w:rsid w:val="00A302A7"/>
    <w:rsid w:val="00BF17FF"/>
    <w:rsid w:val="00F04BFC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4CDEE7A"/>
  <w15:chartTrackingRefBased/>
  <w15:docId w15:val="{5EA5FBA5-4D12-4EA2-8941-8B018C1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2024-03-25T17:19:00Z</dcterms:created>
  <dcterms:modified xsi:type="dcterms:W3CDTF">2024-03-25T17:19:00Z</dcterms:modified>
</cp:coreProperties>
</file>