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4062" w14:textId="77777777" w:rsidR="00E7555D" w:rsidRDefault="00E7555D">
      <w:pPr>
        <w:tabs>
          <w:tab w:val="left" w:pos="7088"/>
        </w:tabs>
        <w:spacing w:line="360" w:lineRule="atLeast"/>
      </w:pPr>
      <w:r>
        <w:rPr>
          <w:noProof/>
        </w:rPr>
        <w:pict w14:anchorId="3F4E39C6">
          <v:rect id="_x0000_s1027" style="position:absolute;margin-left:-5.75pt;margin-top:-1.2pt;width:548.4pt;height:766.3pt;z-index:3" o:allowincell="f" filled="f" strokecolor="blue" strokeweight="7pt"/>
        </w:pict>
      </w:r>
      <w:r>
        <w:rPr>
          <w:noProof/>
          <w:sz w:val="20"/>
        </w:rPr>
        <w:pict w14:anchorId="370B29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38CB60D6" w14:textId="77777777" w:rsidR="00E7555D" w:rsidRDefault="00E7555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D4ED445" w14:textId="77777777" w:rsidR="00E7555D" w:rsidRDefault="00E755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Tisch- und Ständer-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bohrm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schine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 w14:anchorId="42568635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1A126155" w14:textId="77777777" w:rsidR="00E7555D" w:rsidRDefault="00E7555D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0128C762" w14:textId="77777777" w:rsidR="00E7555D" w:rsidRDefault="00E7555D">
      <w:r>
        <w:t>Bearbeitungsstand: 10/</w:t>
      </w:r>
      <w:r w:rsidR="002C4E28">
        <w:t>2</w:t>
      </w:r>
      <w:r>
        <w:t>3</w:t>
      </w:r>
    </w:p>
    <w:p w14:paraId="1475B93F" w14:textId="77777777" w:rsidR="00E7555D" w:rsidRDefault="00E7555D">
      <w:pPr>
        <w:rPr>
          <w:sz w:val="20"/>
        </w:rPr>
      </w:pPr>
      <w:r>
        <w:br/>
      </w:r>
    </w:p>
    <w:p w14:paraId="035053AC" w14:textId="77777777" w:rsidR="00E7555D" w:rsidRDefault="00E7555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219"/>
        <w:gridCol w:w="1350"/>
      </w:tblGrid>
      <w:tr w:rsidR="00E7555D" w14:paraId="00F4DE1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BA6ABCA" w14:textId="77777777" w:rsidR="00E7555D" w:rsidRDefault="00E7555D">
            <w:pPr>
              <w:spacing w:line="360" w:lineRule="atLeast"/>
            </w:pPr>
          </w:p>
        </w:tc>
        <w:tc>
          <w:tcPr>
            <w:tcW w:w="8219" w:type="dxa"/>
            <w:tcBorders>
              <w:left w:val="nil"/>
              <w:right w:val="nil"/>
            </w:tcBorders>
            <w:shd w:val="clear" w:color="auto" w:fill="0000FF"/>
          </w:tcPr>
          <w:p w14:paraId="04192C5C" w14:textId="77777777" w:rsidR="00E7555D" w:rsidRDefault="00E7555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0000FF"/>
          </w:tcPr>
          <w:p w14:paraId="54C76830" w14:textId="77777777" w:rsidR="00E7555D" w:rsidRDefault="00E7555D">
            <w:pPr>
              <w:spacing w:line="360" w:lineRule="atLeast"/>
            </w:pPr>
          </w:p>
        </w:tc>
      </w:tr>
      <w:tr w:rsidR="00E7555D" w14:paraId="59C74E0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CF809D7" w14:textId="77777777" w:rsidR="00E7555D" w:rsidRDefault="00E7555D">
            <w:pPr>
              <w:keepNext/>
              <w:spacing w:before="60" w:after="60"/>
              <w:jc w:val="center"/>
              <w:outlineLvl w:val="5"/>
              <w:rPr>
                <w:sz w:val="22"/>
                <w:szCs w:val="22"/>
              </w:rPr>
            </w:pP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629E6AE0" w14:textId="77777777" w:rsidR="00E7555D" w:rsidRDefault="00E7555D">
            <w:pPr>
              <w:pStyle w:val="berschrift6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Arbeiten an Tisch- und Ständerbohrmaschinen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76FCA6" w14:textId="77777777" w:rsidR="00E7555D" w:rsidRDefault="00E7555D">
            <w:pPr>
              <w:keepNext/>
              <w:spacing w:before="60" w:after="60"/>
              <w:jc w:val="center"/>
              <w:outlineLvl w:val="5"/>
              <w:rPr>
                <w:sz w:val="22"/>
                <w:szCs w:val="22"/>
              </w:rPr>
            </w:pPr>
          </w:p>
        </w:tc>
      </w:tr>
      <w:tr w:rsidR="00E7555D" w14:paraId="2055CBA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4E089D89" w14:textId="77777777" w:rsidR="00E7555D" w:rsidRDefault="00E7555D">
            <w:pPr>
              <w:spacing w:line="360" w:lineRule="atLeast"/>
            </w:pPr>
          </w:p>
        </w:tc>
        <w:tc>
          <w:tcPr>
            <w:tcW w:w="8219" w:type="dxa"/>
            <w:tcBorders>
              <w:left w:val="nil"/>
              <w:right w:val="nil"/>
            </w:tcBorders>
            <w:shd w:val="clear" w:color="auto" w:fill="0000FF"/>
          </w:tcPr>
          <w:p w14:paraId="3B905F72" w14:textId="77777777" w:rsidR="00E7555D" w:rsidRDefault="00E7555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0000FF"/>
          </w:tcPr>
          <w:p w14:paraId="2CAA679D" w14:textId="77777777" w:rsidR="00E7555D" w:rsidRDefault="00E7555D">
            <w:pPr>
              <w:spacing w:line="360" w:lineRule="atLeast"/>
            </w:pPr>
          </w:p>
        </w:tc>
      </w:tr>
      <w:tr w:rsidR="00E7555D" w14:paraId="081C7BA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6728270" w14:textId="77777777" w:rsidR="00E7555D" w:rsidRDefault="00E7555D">
            <w:pPr>
              <w:spacing w:before="60" w:after="60"/>
              <w:jc w:val="center"/>
              <w:rPr>
                <w:sz w:val="16"/>
              </w:rPr>
            </w:pPr>
          </w:p>
          <w:p w14:paraId="4202C214" w14:textId="77777777" w:rsidR="00E7555D" w:rsidRDefault="00214745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78E81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0.4pt;height:52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7EDC465D" w14:textId="77777777" w:rsidR="00E7555D" w:rsidRDefault="00E7555D">
            <w:pPr>
              <w:pStyle w:val="BodyText2"/>
              <w:numPr>
                <w:ilvl w:val="0"/>
                <w:numId w:val="40"/>
              </w:numPr>
              <w:tabs>
                <w:tab w:val="clear" w:pos="650"/>
              </w:tabs>
              <w:spacing w:before="60" w:line="240" w:lineRule="auto"/>
              <w:ind w:left="454" w:hanging="454"/>
              <w:rPr>
                <w:sz w:val="22"/>
              </w:rPr>
            </w:pPr>
            <w:r>
              <w:rPr>
                <w:sz w:val="22"/>
              </w:rPr>
              <w:t>Erfasst werden an Kleidung und Haaren.</w:t>
            </w:r>
          </w:p>
          <w:p w14:paraId="63845A77" w14:textId="77777777" w:rsidR="00E7555D" w:rsidRDefault="00E7555D">
            <w:pPr>
              <w:numPr>
                <w:ilvl w:val="0"/>
                <w:numId w:val="40"/>
              </w:numPr>
              <w:tabs>
                <w:tab w:val="clear" w:pos="65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Getroffen werden durch herumschleuderndes Werkstück oder wegfliegende Te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le.</w:t>
            </w:r>
          </w:p>
          <w:p w14:paraId="678F6AA9" w14:textId="77777777" w:rsidR="00E7555D" w:rsidRDefault="00E7555D">
            <w:pPr>
              <w:numPr>
                <w:ilvl w:val="0"/>
                <w:numId w:val="40"/>
              </w:numPr>
              <w:tabs>
                <w:tab w:val="clear" w:pos="65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Schnittverletzungen durch Späne.</w:t>
            </w:r>
          </w:p>
          <w:p w14:paraId="03FBB0A9" w14:textId="77777777" w:rsidR="00E7555D" w:rsidRDefault="00E7555D">
            <w:pPr>
              <w:numPr>
                <w:ilvl w:val="0"/>
                <w:numId w:val="34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Beim Hautkontakt mit Kühlschmierstoffen sind Hautschäden und Allergien mö</w:t>
            </w:r>
            <w:r>
              <w:rPr>
                <w:sz w:val="22"/>
              </w:rPr>
              <w:t>g</w:t>
            </w:r>
            <w:r>
              <w:rPr>
                <w:sz w:val="22"/>
              </w:rPr>
              <w:t>lich.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B50002" w14:textId="77777777" w:rsidR="00E7555D" w:rsidRDefault="00E7555D">
            <w:pPr>
              <w:spacing w:before="120"/>
              <w:ind w:right="57"/>
            </w:pPr>
          </w:p>
          <w:p w14:paraId="5FCE4AE7" w14:textId="77777777" w:rsidR="00E7555D" w:rsidRDefault="00E7555D">
            <w:pPr>
              <w:spacing w:before="120"/>
              <w:ind w:right="57"/>
            </w:pPr>
          </w:p>
        </w:tc>
      </w:tr>
      <w:tr w:rsidR="00E7555D" w14:paraId="186C3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7BF7EB1" w14:textId="77777777" w:rsidR="00E7555D" w:rsidRDefault="00E7555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E7555D" w14:paraId="74252C8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A7E280B" w14:textId="77777777" w:rsidR="00E7555D" w:rsidRDefault="00E7555D">
            <w:pPr>
              <w:rPr>
                <w:sz w:val="12"/>
              </w:rPr>
            </w:pPr>
          </w:p>
          <w:p w14:paraId="24D2E6DE" w14:textId="77777777" w:rsidR="00E7555D" w:rsidRDefault="00E7555D">
            <w:pPr>
              <w:rPr>
                <w:sz w:val="12"/>
              </w:rPr>
            </w:pPr>
          </w:p>
          <w:p w14:paraId="49EFA751" w14:textId="77777777" w:rsidR="00E7555D" w:rsidRDefault="00E7555D">
            <w:pPr>
              <w:rPr>
                <w:sz w:val="12"/>
              </w:rPr>
            </w:pPr>
          </w:p>
          <w:p w14:paraId="09F2B202" w14:textId="77777777" w:rsidR="00E7555D" w:rsidRDefault="00E7555D">
            <w:pPr>
              <w:rPr>
                <w:sz w:val="12"/>
              </w:rPr>
            </w:pPr>
          </w:p>
          <w:p w14:paraId="3EA3B990" w14:textId="77777777" w:rsidR="00E7555D" w:rsidRDefault="00E7555D">
            <w:pPr>
              <w:rPr>
                <w:sz w:val="12"/>
              </w:rPr>
            </w:pPr>
          </w:p>
          <w:p w14:paraId="2A12A40D" w14:textId="77777777" w:rsidR="00E7555D" w:rsidRDefault="00E7555D">
            <w:pPr>
              <w:jc w:val="center"/>
            </w:pPr>
            <w:r>
              <w:pict w14:anchorId="5DA0BC98">
                <v:shape id="_x0000_i1026" type="#_x0000_t75" style="width:52.35pt;height:52.35pt">
                  <v:imagedata r:id="rId8" o:title=""/>
                </v:shape>
              </w:pict>
            </w:r>
          </w:p>
          <w:p w14:paraId="282C5F4A" w14:textId="77777777" w:rsidR="00E7555D" w:rsidRDefault="00E7555D">
            <w:pPr>
              <w:rPr>
                <w:sz w:val="12"/>
              </w:rPr>
            </w:pPr>
          </w:p>
          <w:p w14:paraId="4950682F" w14:textId="77777777" w:rsidR="00E7555D" w:rsidRDefault="00E7555D">
            <w:pPr>
              <w:spacing w:after="60"/>
              <w:jc w:val="center"/>
              <w:rPr>
                <w:sz w:val="12"/>
              </w:rPr>
            </w:pPr>
            <w:r>
              <w:pict w14:anchorId="7A7005DB">
                <v:shape id="_x0000_i1027" type="#_x0000_t75" style="width:52.35pt;height:52.35pt">
                  <v:imagedata r:id="rId9" o:title=""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2CB9A5CC" w14:textId="77777777" w:rsidR="00E7555D" w:rsidRPr="002C4E28" w:rsidRDefault="002C4E28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</w:t>
            </w:r>
            <w:r w:rsidR="00E7555D" w:rsidRPr="002C4E28">
              <w:rPr>
                <w:rFonts w:cs="Arial"/>
                <w:sz w:val="22"/>
                <w:szCs w:val="22"/>
              </w:rPr>
              <w:t>Betriebsanleitung des Herstellers beac</w:t>
            </w:r>
            <w:r w:rsidR="00E7555D" w:rsidRPr="002C4E28">
              <w:rPr>
                <w:rFonts w:cs="Arial"/>
                <w:sz w:val="22"/>
                <w:szCs w:val="22"/>
              </w:rPr>
              <w:t>h</w:t>
            </w:r>
            <w:r w:rsidR="00E7555D" w:rsidRPr="002C4E28">
              <w:rPr>
                <w:rFonts w:cs="Arial"/>
                <w:sz w:val="22"/>
                <w:szCs w:val="22"/>
              </w:rPr>
              <w:t>ten.</w:t>
            </w:r>
          </w:p>
          <w:p w14:paraId="691A4AF7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rFonts w:cs="Arial"/>
                <w:sz w:val="22"/>
                <w:szCs w:val="22"/>
              </w:rPr>
              <w:t>Die Bohrmaschine standsicher aufstellen.</w:t>
            </w:r>
          </w:p>
          <w:p w14:paraId="30BAC6FD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Werkstücke festspannen bzw. am Anschlag a</w:t>
            </w:r>
            <w:r w:rsidRPr="002C4E28">
              <w:rPr>
                <w:sz w:val="22"/>
                <w:szCs w:val="22"/>
              </w:rPr>
              <w:t>n</w:t>
            </w:r>
            <w:r w:rsidRPr="002C4E28">
              <w:rPr>
                <w:sz w:val="22"/>
                <w:szCs w:val="22"/>
              </w:rPr>
              <w:t>legen.</w:t>
            </w:r>
          </w:p>
          <w:p w14:paraId="0870A8E9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Bohrer- und Werkstückwechsel nur bei Stillstand.</w:t>
            </w:r>
          </w:p>
          <w:p w14:paraId="650CB3AE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 xml:space="preserve">Späne nur mit </w:t>
            </w:r>
            <w:proofErr w:type="spellStart"/>
            <w:r w:rsidRPr="002C4E28">
              <w:rPr>
                <w:sz w:val="22"/>
                <w:szCs w:val="22"/>
              </w:rPr>
              <w:t>Spänehaken</w:t>
            </w:r>
            <w:proofErr w:type="spellEnd"/>
            <w:r w:rsidRPr="002C4E28">
              <w:rPr>
                <w:sz w:val="22"/>
                <w:szCs w:val="22"/>
              </w:rPr>
              <w:t xml:space="preserve"> oder Besen entfe</w:t>
            </w:r>
            <w:r w:rsidRPr="002C4E28">
              <w:rPr>
                <w:sz w:val="22"/>
                <w:szCs w:val="22"/>
              </w:rPr>
              <w:t>r</w:t>
            </w:r>
            <w:r w:rsidRPr="002C4E28">
              <w:rPr>
                <w:sz w:val="22"/>
                <w:szCs w:val="22"/>
              </w:rPr>
              <w:t>nen.</w:t>
            </w:r>
          </w:p>
          <w:p w14:paraId="33560D87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Betriebsanweisung für Kühlschmierstoffe beac</w:t>
            </w:r>
            <w:r w:rsidRPr="002C4E28">
              <w:rPr>
                <w:sz w:val="22"/>
                <w:szCs w:val="22"/>
              </w:rPr>
              <w:t>h</w:t>
            </w:r>
            <w:r w:rsidRPr="002C4E28">
              <w:rPr>
                <w:sz w:val="22"/>
                <w:szCs w:val="22"/>
              </w:rPr>
              <w:t>ten.</w:t>
            </w:r>
          </w:p>
          <w:p w14:paraId="0751BC6D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Lange Haare (länger als Spindelumfang) durch Haarnetz oder Mütze verd</w:t>
            </w:r>
            <w:r w:rsidRPr="002C4E28">
              <w:rPr>
                <w:sz w:val="22"/>
                <w:szCs w:val="22"/>
              </w:rPr>
              <w:t>e</w:t>
            </w:r>
            <w:r w:rsidRPr="002C4E28">
              <w:rPr>
                <w:sz w:val="22"/>
                <w:szCs w:val="22"/>
              </w:rPr>
              <w:t>cken.</w:t>
            </w:r>
          </w:p>
          <w:p w14:paraId="65B666E8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Enganliegende Kleidung tragen.</w:t>
            </w:r>
          </w:p>
          <w:p w14:paraId="2196ACCC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Krawatten, Schals, Armbanduhren, Hand- und Armschmuck sind unz</w:t>
            </w:r>
            <w:r w:rsidRPr="002C4E28">
              <w:rPr>
                <w:sz w:val="22"/>
                <w:szCs w:val="22"/>
              </w:rPr>
              <w:t>u</w:t>
            </w:r>
            <w:r w:rsidRPr="002C4E28">
              <w:rPr>
                <w:sz w:val="22"/>
                <w:szCs w:val="22"/>
              </w:rPr>
              <w:t>lässig.</w:t>
            </w:r>
          </w:p>
          <w:p w14:paraId="2C6FD1C5" w14:textId="77777777" w:rsidR="00E7555D" w:rsidRPr="002C4E28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  <w:szCs w:val="22"/>
              </w:rPr>
            </w:pPr>
            <w:r w:rsidRPr="002C4E28">
              <w:rPr>
                <w:sz w:val="22"/>
                <w:szCs w:val="22"/>
              </w:rPr>
              <w:t>Handschuhe dürfen bei Arbeiten mit Bohrmaschinen nicht getragen we</w:t>
            </w:r>
            <w:r w:rsidRPr="002C4E28">
              <w:rPr>
                <w:sz w:val="22"/>
                <w:szCs w:val="22"/>
              </w:rPr>
              <w:t>r</w:t>
            </w:r>
            <w:r w:rsidRPr="002C4E28">
              <w:rPr>
                <w:sz w:val="22"/>
                <w:szCs w:val="22"/>
              </w:rPr>
              <w:t>den!</w:t>
            </w:r>
          </w:p>
          <w:p w14:paraId="58CF4D3A" w14:textId="77777777" w:rsidR="00E7555D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</w:rPr>
            </w:pPr>
            <w:r w:rsidRPr="002C4E28">
              <w:rPr>
                <w:sz w:val="22"/>
                <w:szCs w:val="22"/>
              </w:rPr>
              <w:t>Hautschutz entsprechend der Betriebsanweisung für Kühlschmierstoff benutzen.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D2A208" w14:textId="77777777" w:rsidR="00E7555D" w:rsidRDefault="00E7555D">
            <w:pPr>
              <w:ind w:right="85"/>
              <w:rPr>
                <w:sz w:val="12"/>
              </w:rPr>
            </w:pPr>
          </w:p>
          <w:p w14:paraId="629EDF53" w14:textId="77777777" w:rsidR="00E7555D" w:rsidRDefault="00E7555D">
            <w:pPr>
              <w:ind w:right="85"/>
              <w:rPr>
                <w:sz w:val="12"/>
              </w:rPr>
            </w:pPr>
          </w:p>
          <w:p w14:paraId="03EA6BDE" w14:textId="77777777" w:rsidR="00E7555D" w:rsidRDefault="00E7555D">
            <w:pPr>
              <w:ind w:right="85"/>
              <w:rPr>
                <w:sz w:val="12"/>
              </w:rPr>
            </w:pPr>
          </w:p>
          <w:p w14:paraId="5338C8AA" w14:textId="77777777" w:rsidR="00E7555D" w:rsidRDefault="00E7555D">
            <w:pPr>
              <w:ind w:right="85"/>
              <w:rPr>
                <w:sz w:val="12"/>
              </w:rPr>
            </w:pPr>
          </w:p>
          <w:p w14:paraId="4476F142" w14:textId="77777777" w:rsidR="00E7555D" w:rsidRDefault="00E7555D">
            <w:pPr>
              <w:ind w:right="85"/>
              <w:rPr>
                <w:sz w:val="12"/>
              </w:rPr>
            </w:pPr>
          </w:p>
          <w:p w14:paraId="2212401A" w14:textId="77777777" w:rsidR="00E7555D" w:rsidRDefault="00E7555D">
            <w:pPr>
              <w:ind w:right="85"/>
              <w:rPr>
                <w:sz w:val="12"/>
              </w:rPr>
            </w:pPr>
          </w:p>
          <w:p w14:paraId="3131F818" w14:textId="77777777" w:rsidR="00E7555D" w:rsidRDefault="0030266A">
            <w:pPr>
              <w:ind w:right="85"/>
              <w:jc w:val="center"/>
            </w:pPr>
            <w:r w:rsidRPr="00EC31E5">
              <w:rPr>
                <w:noProof/>
              </w:rPr>
              <w:pict w14:anchorId="369D9F51">
                <v:shape id="Grafik 4" o:spid="_x0000_i1028" type="#_x0000_t75" style="width:52.35pt;height:52.35pt;visibility:visible">
                  <v:imagedata r:id="rId10" o:title=""/>
                </v:shape>
              </w:pict>
            </w:r>
          </w:p>
          <w:p w14:paraId="6507719B" w14:textId="77777777" w:rsidR="00E7555D" w:rsidRDefault="00E7555D">
            <w:pPr>
              <w:ind w:right="85"/>
              <w:jc w:val="center"/>
              <w:rPr>
                <w:sz w:val="12"/>
              </w:rPr>
            </w:pPr>
          </w:p>
          <w:p w14:paraId="699E2CAF" w14:textId="77777777" w:rsidR="00E7555D" w:rsidRDefault="00E7555D">
            <w:pPr>
              <w:spacing w:after="60"/>
              <w:ind w:right="85"/>
              <w:jc w:val="center"/>
              <w:rPr>
                <w:sz w:val="12"/>
              </w:rPr>
            </w:pPr>
          </w:p>
        </w:tc>
      </w:tr>
      <w:tr w:rsidR="00E7555D" w14:paraId="0663D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12B54DF" w14:textId="77777777" w:rsidR="00E7555D" w:rsidRDefault="00E7555D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E7555D" w14:paraId="6C41E89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E48176B" w14:textId="77777777" w:rsidR="00E7555D" w:rsidRDefault="00E7555D"/>
          <w:p w14:paraId="6EB736AA" w14:textId="77777777" w:rsidR="00E7555D" w:rsidRDefault="00E7555D">
            <w:pPr>
              <w:jc w:val="center"/>
            </w:pPr>
            <w:r>
              <w:pict w14:anchorId="57F5AA89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05B90CF3" w14:textId="77777777" w:rsidR="00E7555D" w:rsidRDefault="00E7555D">
            <w:pPr>
              <w:pStyle w:val="BodyText2"/>
              <w:spacing w:line="240" w:lineRule="auto"/>
              <w:ind w:left="0"/>
              <w:rPr>
                <w:sz w:val="22"/>
              </w:rPr>
            </w:pPr>
          </w:p>
          <w:p w14:paraId="27327D0D" w14:textId="77777777" w:rsidR="002C4E28" w:rsidRDefault="002C4E28">
            <w:pPr>
              <w:pStyle w:val="BodyText2"/>
              <w:spacing w:line="240" w:lineRule="auto"/>
              <w:ind w:left="0"/>
              <w:rPr>
                <w:sz w:val="22"/>
              </w:rPr>
            </w:pPr>
          </w:p>
          <w:p w14:paraId="56F42D18" w14:textId="77777777" w:rsidR="00E7555D" w:rsidRDefault="00E7555D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</w:rPr>
            </w:pPr>
            <w:r>
              <w:rPr>
                <w:sz w:val="22"/>
              </w:rPr>
              <w:t>Bei Bruch oder Festsetzen des Bohrers sowie bei herumschleudernden Teilen M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schine sofort stillsetzen und Störung im Stillstand beseitigen.</w:t>
            </w:r>
          </w:p>
          <w:p w14:paraId="7072D598" w14:textId="77777777" w:rsidR="002C4E28" w:rsidRPr="002C4E28" w:rsidRDefault="002C4E28" w:rsidP="002C4E28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454" w:hanging="454"/>
              <w:rPr>
                <w:sz w:val="22"/>
              </w:rPr>
            </w:pPr>
            <w:r>
              <w:rPr>
                <w:sz w:val="22"/>
              </w:rPr>
              <w:t>Vorgesetzte informieren.</w:t>
            </w:r>
          </w:p>
          <w:p w14:paraId="00792D4C" w14:textId="77777777" w:rsidR="00E7555D" w:rsidRDefault="00E7555D" w:rsidP="002C4E28">
            <w:pPr>
              <w:pStyle w:val="BodyText2"/>
              <w:numPr>
                <w:ilvl w:val="0"/>
                <w:numId w:val="41"/>
              </w:numPr>
              <w:tabs>
                <w:tab w:val="clear" w:pos="720"/>
              </w:tabs>
              <w:spacing w:line="240" w:lineRule="auto"/>
              <w:ind w:left="0" w:hanging="454"/>
              <w:rPr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CB6080" w14:textId="77777777" w:rsidR="00E7555D" w:rsidRDefault="00E7555D">
            <w:pPr>
              <w:spacing w:line="360" w:lineRule="atLeast"/>
            </w:pPr>
          </w:p>
        </w:tc>
      </w:tr>
      <w:tr w:rsidR="00E7555D" w14:paraId="56903E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783CE5B" w14:textId="77777777" w:rsidR="00E7555D" w:rsidRDefault="00E7555D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E7555D" w14:paraId="60165CD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6AFB6EB" w14:textId="77777777" w:rsidR="00E7555D" w:rsidRDefault="00E7555D">
            <w:pPr>
              <w:spacing w:before="120" w:after="60" w:line="360" w:lineRule="atLeast"/>
              <w:jc w:val="center"/>
            </w:pPr>
            <w:r>
              <w:pict w14:anchorId="069C27E2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4E0947A3" w14:textId="77777777" w:rsidR="00E7555D" w:rsidRDefault="00E7555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550E1234" w14:textId="77777777" w:rsidR="00E7555D" w:rsidRDefault="00E7555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17DD3480" w14:textId="77777777" w:rsidR="00E7555D" w:rsidRDefault="00E7555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Unfall melden</w:t>
            </w:r>
          </w:p>
          <w:p w14:paraId="1C33E3A6" w14:textId="77777777" w:rsidR="00E7555D" w:rsidRDefault="00E7555D">
            <w:pPr>
              <w:numPr>
                <w:ilvl w:val="0"/>
                <w:numId w:val="11"/>
              </w:numPr>
              <w:tabs>
                <w:tab w:val="clear" w:pos="454"/>
              </w:tabs>
              <w:spacing w:after="12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Durchgeführte Erste</w:t>
            </w:r>
            <w:r w:rsidR="002C4E28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Hilf</w:t>
            </w:r>
            <w:r w:rsidR="002C4E28">
              <w:rPr>
                <w:rFonts w:cs="Arial"/>
                <w:sz w:val="22"/>
                <w:szCs w:val="22"/>
              </w:rPr>
              <w:t>e-</w:t>
            </w:r>
            <w:r>
              <w:rPr>
                <w:rFonts w:cs="Arial"/>
                <w:sz w:val="22"/>
                <w:szCs w:val="22"/>
              </w:rPr>
              <w:t xml:space="preserve">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tragen.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B12648" w14:textId="77777777" w:rsidR="00E7555D" w:rsidRDefault="00E7555D">
            <w:pPr>
              <w:spacing w:line="360" w:lineRule="atLeast"/>
            </w:pPr>
          </w:p>
        </w:tc>
      </w:tr>
      <w:tr w:rsidR="00E7555D" w14:paraId="684DAB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4F579C7" w14:textId="77777777" w:rsidR="00E7555D" w:rsidRDefault="00E7555D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E7555D" w14:paraId="18D9282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6C95467" w14:textId="77777777" w:rsidR="00E7555D" w:rsidRDefault="00E7555D">
            <w:pPr>
              <w:spacing w:line="360" w:lineRule="atLeast"/>
            </w:pP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74B7BAD2" w14:textId="77777777" w:rsidR="00E7555D" w:rsidRDefault="00E7555D">
            <w:pPr>
              <w:numPr>
                <w:ilvl w:val="0"/>
                <w:numId w:val="4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>
              <w:rPr>
                <w:snapToGrid w:val="0"/>
                <w:sz w:val="22"/>
                <w:szCs w:val="22"/>
                <w:u w:val="single"/>
              </w:rPr>
              <w:t>von qualifizierten und beau</w:t>
            </w:r>
            <w:r>
              <w:rPr>
                <w:snapToGrid w:val="0"/>
                <w:sz w:val="22"/>
                <w:szCs w:val="22"/>
                <w:u w:val="single"/>
              </w:rPr>
              <w:t>f</w:t>
            </w:r>
            <w:r>
              <w:rPr>
                <w:snapToGrid w:val="0"/>
                <w:sz w:val="22"/>
                <w:szCs w:val="22"/>
                <w:u w:val="single"/>
              </w:rPr>
              <w:t>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  <w:r>
              <w:rPr>
                <w:sz w:val="22"/>
              </w:rPr>
              <w:t xml:space="preserve"> </w:t>
            </w:r>
          </w:p>
          <w:p w14:paraId="47870E76" w14:textId="77777777" w:rsidR="00E7555D" w:rsidRDefault="00E7555D">
            <w:pPr>
              <w:numPr>
                <w:ilvl w:val="0"/>
                <w:numId w:val="43"/>
              </w:numPr>
              <w:tabs>
                <w:tab w:val="clear" w:pos="454"/>
              </w:tabs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 xml:space="preserve">Späne nach Abschluss jeder Bohrarbeit in </w:t>
            </w:r>
            <w:proofErr w:type="spellStart"/>
            <w:r>
              <w:rPr>
                <w:sz w:val="22"/>
              </w:rPr>
              <w:t>Spänesammelbehä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ter</w:t>
            </w:r>
            <w:proofErr w:type="spellEnd"/>
            <w:r>
              <w:rPr>
                <w:sz w:val="22"/>
              </w:rPr>
              <w:t>.</w:t>
            </w:r>
          </w:p>
          <w:p w14:paraId="2342AE98" w14:textId="77777777" w:rsidR="00E7555D" w:rsidRDefault="00E7555D">
            <w:pPr>
              <w:numPr>
                <w:ilvl w:val="0"/>
                <w:numId w:val="43"/>
              </w:numPr>
              <w:tabs>
                <w:tab w:val="clear" w:pos="454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Bei der Instandhaltung die Betriebsanleitung des Herstellers beac</w:t>
            </w:r>
            <w:r>
              <w:rPr>
                <w:snapToGrid w:val="0"/>
                <w:sz w:val="22"/>
              </w:rPr>
              <w:t>h</w:t>
            </w:r>
            <w:r>
              <w:rPr>
                <w:snapToGrid w:val="0"/>
                <w:sz w:val="22"/>
              </w:rPr>
              <w:t>ten.</w:t>
            </w:r>
          </w:p>
          <w:p w14:paraId="5030BC02" w14:textId="77777777" w:rsidR="00E7555D" w:rsidRDefault="00E7555D">
            <w:pPr>
              <w:numPr>
                <w:ilvl w:val="0"/>
                <w:numId w:val="43"/>
              </w:numPr>
              <w:tabs>
                <w:tab w:val="clear" w:pos="454"/>
              </w:tabs>
            </w:pPr>
            <w:r>
              <w:rPr>
                <w:snapToGrid w:val="0"/>
                <w:sz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u w:val="single"/>
              </w:rPr>
              <w:t>befähigte Pe</w:t>
            </w:r>
            <w:r>
              <w:rPr>
                <w:snapToGrid w:val="0"/>
                <w:sz w:val="22"/>
                <w:u w:val="single"/>
              </w:rPr>
              <w:t>r</w:t>
            </w:r>
            <w:r>
              <w:rPr>
                <w:snapToGrid w:val="0"/>
                <w:sz w:val="22"/>
                <w:u w:val="single"/>
              </w:rPr>
              <w:t>sonen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A97ACE" w14:textId="77777777" w:rsidR="00E7555D" w:rsidRDefault="00E7555D">
            <w:pPr>
              <w:spacing w:line="360" w:lineRule="atLeast"/>
            </w:pPr>
          </w:p>
        </w:tc>
      </w:tr>
    </w:tbl>
    <w:p w14:paraId="5DE50DB1" w14:textId="77777777" w:rsidR="00E7555D" w:rsidRDefault="00E7555D">
      <w:pPr>
        <w:rPr>
          <w:sz w:val="22"/>
          <w:szCs w:val="22"/>
        </w:rPr>
      </w:pPr>
    </w:p>
    <w:p w14:paraId="374B36BD" w14:textId="77777777" w:rsidR="00E7555D" w:rsidRDefault="00E7555D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E7555D" w14:paraId="4C6D9FD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B7FB8AA" w14:textId="77777777" w:rsidR="00E7555D" w:rsidRDefault="00E75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4DDC40F3" w14:textId="77777777" w:rsidR="00E7555D" w:rsidRDefault="00E75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15B49966" w14:textId="77777777" w:rsidR="00E7555D" w:rsidRDefault="00E75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499E761" w14:textId="77777777" w:rsidR="004D5466" w:rsidRDefault="004D5466">
      <w:pPr>
        <w:rPr>
          <w:sz w:val="16"/>
          <w:szCs w:val="16"/>
        </w:rPr>
      </w:pPr>
    </w:p>
    <w:sectPr w:rsidR="004D5466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0DF9" w14:textId="77777777" w:rsidR="007062EA" w:rsidRDefault="007062EA">
      <w:r>
        <w:separator/>
      </w:r>
    </w:p>
  </w:endnote>
  <w:endnote w:type="continuationSeparator" w:id="0">
    <w:p w14:paraId="3C84E664" w14:textId="77777777" w:rsidR="007062EA" w:rsidRDefault="0070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2DB32" w14:textId="77777777" w:rsidR="007062EA" w:rsidRDefault="007062EA">
      <w:r>
        <w:separator/>
      </w:r>
    </w:p>
  </w:footnote>
  <w:footnote w:type="continuationSeparator" w:id="0">
    <w:p w14:paraId="1D3E9FBB" w14:textId="77777777" w:rsidR="007062EA" w:rsidRDefault="0070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5CB"/>
    <w:multiLevelType w:val="hybridMultilevel"/>
    <w:tmpl w:val="06E037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4E33"/>
    <w:multiLevelType w:val="hybridMultilevel"/>
    <w:tmpl w:val="5EC08296"/>
    <w:lvl w:ilvl="0" w:tplc="FFFFFFFF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6895"/>
    <w:multiLevelType w:val="hybridMultilevel"/>
    <w:tmpl w:val="AED478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82DD3"/>
    <w:multiLevelType w:val="hybridMultilevel"/>
    <w:tmpl w:val="69E4E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81D64"/>
    <w:multiLevelType w:val="hybridMultilevel"/>
    <w:tmpl w:val="881C43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934376">
    <w:abstractNumId w:val="14"/>
  </w:num>
  <w:num w:numId="2" w16cid:durableId="1422601860">
    <w:abstractNumId w:val="18"/>
  </w:num>
  <w:num w:numId="3" w16cid:durableId="799422534">
    <w:abstractNumId w:val="17"/>
  </w:num>
  <w:num w:numId="4" w16cid:durableId="226841019">
    <w:abstractNumId w:val="42"/>
  </w:num>
  <w:num w:numId="5" w16cid:durableId="1037387579">
    <w:abstractNumId w:val="33"/>
  </w:num>
  <w:num w:numId="6" w16cid:durableId="1643080541">
    <w:abstractNumId w:val="16"/>
  </w:num>
  <w:num w:numId="7" w16cid:durableId="422410891">
    <w:abstractNumId w:val="3"/>
  </w:num>
  <w:num w:numId="8" w16cid:durableId="1971476168">
    <w:abstractNumId w:val="27"/>
  </w:num>
  <w:num w:numId="9" w16cid:durableId="1815902181">
    <w:abstractNumId w:val="13"/>
  </w:num>
  <w:num w:numId="10" w16cid:durableId="1496141685">
    <w:abstractNumId w:val="6"/>
  </w:num>
  <w:num w:numId="11" w16cid:durableId="1920366434">
    <w:abstractNumId w:val="41"/>
  </w:num>
  <w:num w:numId="12" w16cid:durableId="861866581">
    <w:abstractNumId w:val="39"/>
  </w:num>
  <w:num w:numId="13" w16cid:durableId="120000776">
    <w:abstractNumId w:val="0"/>
  </w:num>
  <w:num w:numId="14" w16cid:durableId="10189409">
    <w:abstractNumId w:val="38"/>
  </w:num>
  <w:num w:numId="15" w16cid:durableId="984508339">
    <w:abstractNumId w:val="30"/>
  </w:num>
  <w:num w:numId="16" w16cid:durableId="333264428">
    <w:abstractNumId w:val="9"/>
  </w:num>
  <w:num w:numId="17" w16cid:durableId="2004238629">
    <w:abstractNumId w:val="22"/>
  </w:num>
  <w:num w:numId="18" w16cid:durableId="1719356716">
    <w:abstractNumId w:val="23"/>
  </w:num>
  <w:num w:numId="19" w16cid:durableId="1201236958">
    <w:abstractNumId w:val="19"/>
  </w:num>
  <w:num w:numId="20" w16cid:durableId="1630747228">
    <w:abstractNumId w:val="34"/>
  </w:num>
  <w:num w:numId="21" w16cid:durableId="221717791">
    <w:abstractNumId w:val="20"/>
  </w:num>
  <w:num w:numId="22" w16cid:durableId="1396317990">
    <w:abstractNumId w:val="10"/>
  </w:num>
  <w:num w:numId="23" w16cid:durableId="1016150775">
    <w:abstractNumId w:val="32"/>
  </w:num>
  <w:num w:numId="24" w16cid:durableId="1532649954">
    <w:abstractNumId w:val="5"/>
  </w:num>
  <w:num w:numId="25" w16cid:durableId="1668048637">
    <w:abstractNumId w:val="40"/>
  </w:num>
  <w:num w:numId="26" w16cid:durableId="1110782868">
    <w:abstractNumId w:val="28"/>
  </w:num>
  <w:num w:numId="27" w16cid:durableId="20210621">
    <w:abstractNumId w:val="24"/>
  </w:num>
  <w:num w:numId="28" w16cid:durableId="670566481">
    <w:abstractNumId w:val="25"/>
  </w:num>
  <w:num w:numId="29" w16cid:durableId="972255265">
    <w:abstractNumId w:val="2"/>
  </w:num>
  <w:num w:numId="30" w16cid:durableId="1896425536">
    <w:abstractNumId w:val="7"/>
  </w:num>
  <w:num w:numId="31" w16cid:durableId="1710446613">
    <w:abstractNumId w:val="1"/>
  </w:num>
  <w:num w:numId="32" w16cid:durableId="1480228194">
    <w:abstractNumId w:val="35"/>
  </w:num>
  <w:num w:numId="33" w16cid:durableId="1927305888">
    <w:abstractNumId w:val="43"/>
  </w:num>
  <w:num w:numId="34" w16cid:durableId="1715733119">
    <w:abstractNumId w:val="21"/>
  </w:num>
  <w:num w:numId="35" w16cid:durableId="1616867249">
    <w:abstractNumId w:val="31"/>
  </w:num>
  <w:num w:numId="36" w16cid:durableId="867257068">
    <w:abstractNumId w:val="26"/>
  </w:num>
  <w:num w:numId="37" w16cid:durableId="1953593082">
    <w:abstractNumId w:val="15"/>
  </w:num>
  <w:num w:numId="38" w16cid:durableId="451364879">
    <w:abstractNumId w:val="12"/>
  </w:num>
  <w:num w:numId="39" w16cid:durableId="1000737079">
    <w:abstractNumId w:val="11"/>
  </w:num>
  <w:num w:numId="40" w16cid:durableId="1010910926">
    <w:abstractNumId w:val="8"/>
  </w:num>
  <w:num w:numId="41" w16cid:durableId="30502969">
    <w:abstractNumId w:val="37"/>
  </w:num>
  <w:num w:numId="42" w16cid:durableId="5720608">
    <w:abstractNumId w:val="36"/>
  </w:num>
  <w:num w:numId="43" w16cid:durableId="1906068677">
    <w:abstractNumId w:val="4"/>
  </w:num>
  <w:num w:numId="44" w16cid:durableId="18391492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E28"/>
    <w:rsid w:val="00214745"/>
    <w:rsid w:val="002C4E28"/>
    <w:rsid w:val="0030266A"/>
    <w:rsid w:val="0042273A"/>
    <w:rsid w:val="004D5466"/>
    <w:rsid w:val="007062EA"/>
    <w:rsid w:val="008E209F"/>
    <w:rsid w:val="00A656CA"/>
    <w:rsid w:val="00E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0FFBA74"/>
  <w15:chartTrackingRefBased/>
  <w15:docId w15:val="{ADA68556-070E-4ACF-BB19-0C3C2FDC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2024-03-25T17:26:00Z</dcterms:created>
  <dcterms:modified xsi:type="dcterms:W3CDTF">2024-03-25T17:26:00Z</dcterms:modified>
</cp:coreProperties>
</file>