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567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265"/>
        <w:gridCol w:w="1228"/>
        <w:gridCol w:w="877"/>
        <w:gridCol w:w="3298"/>
        <w:gridCol w:w="968"/>
        <w:gridCol w:w="1363"/>
        <w:gridCol w:w="488"/>
        <w:gridCol w:w="774"/>
        <w:gridCol w:w="160"/>
      </w:tblGrid>
      <w:tr w:rsidR="00A87590" w14:paraId="40CF4C36" w14:textId="77777777" w:rsidTr="006644DB">
        <w:trPr>
          <w:trHeight w:val="193"/>
        </w:trPr>
        <w:tc>
          <w:tcPr>
            <w:tcW w:w="10567" w:type="dxa"/>
            <w:gridSpan w:val="10"/>
            <w:shd w:val="clear" w:color="auto" w:fill="0000FF"/>
          </w:tcPr>
          <w:p w14:paraId="1C9FFD90" w14:textId="77777777" w:rsidR="00A87590" w:rsidRDefault="00A87590">
            <w:pPr>
              <w:snapToGrid w:val="0"/>
              <w:rPr>
                <w:sz w:val="14"/>
              </w:rPr>
            </w:pPr>
            <w:bookmarkStart w:id="0" w:name="_Hlk57966030"/>
          </w:p>
        </w:tc>
      </w:tr>
      <w:tr w:rsidR="00A87590" w14:paraId="5156F8DC" w14:textId="77777777" w:rsidTr="006644DB">
        <w:tc>
          <w:tcPr>
            <w:tcW w:w="146" w:type="dxa"/>
            <w:vMerge w:val="restart"/>
            <w:shd w:val="clear" w:color="auto" w:fill="0000FF"/>
          </w:tcPr>
          <w:p w14:paraId="6BAB97B8" w14:textId="77777777" w:rsidR="00A87590" w:rsidRDefault="00A87590">
            <w:pPr>
              <w:snapToGrid w:val="0"/>
            </w:pPr>
          </w:p>
        </w:tc>
        <w:tc>
          <w:tcPr>
            <w:tcW w:w="1265" w:type="dxa"/>
            <w:shd w:val="clear" w:color="auto" w:fill="FFFFFF"/>
          </w:tcPr>
          <w:p w14:paraId="30E86176" w14:textId="77777777" w:rsidR="00A87590" w:rsidRDefault="00A87590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228" w:type="dxa"/>
            <w:shd w:val="clear" w:color="auto" w:fill="FFFFFF"/>
          </w:tcPr>
          <w:p w14:paraId="5DEFA9D5" w14:textId="77777777" w:rsidR="00A87590" w:rsidRDefault="00A87590">
            <w:pPr>
              <w:pStyle w:val="Kopfzeile"/>
              <w:snapToGrid w:val="0"/>
            </w:pPr>
            <w:r>
              <w:t>M</w:t>
            </w:r>
          </w:p>
        </w:tc>
        <w:tc>
          <w:tcPr>
            <w:tcW w:w="877" w:type="dxa"/>
            <w:shd w:val="clear" w:color="auto" w:fill="FFFFFF"/>
          </w:tcPr>
          <w:p w14:paraId="4E533289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8" w:type="dxa"/>
            <w:shd w:val="clear" w:color="auto" w:fill="FFFFFF"/>
          </w:tcPr>
          <w:p w14:paraId="68C689A9" w14:textId="77777777" w:rsidR="00A87590" w:rsidRDefault="00A87590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68" w:type="dxa"/>
            <w:shd w:val="clear" w:color="auto" w:fill="FFFFFF"/>
          </w:tcPr>
          <w:p w14:paraId="239BF4B5" w14:textId="77777777" w:rsidR="00A87590" w:rsidRDefault="00A8759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51" w:type="dxa"/>
            <w:gridSpan w:val="2"/>
            <w:shd w:val="clear" w:color="auto" w:fill="FFFFFF"/>
          </w:tcPr>
          <w:p w14:paraId="31079534" w14:textId="77777777" w:rsidR="00A87590" w:rsidRDefault="00A87590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774" w:type="dxa"/>
            <w:shd w:val="clear" w:color="auto" w:fill="FFFFFF"/>
          </w:tcPr>
          <w:p w14:paraId="0AF3B061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vMerge w:val="restart"/>
            <w:shd w:val="clear" w:color="auto" w:fill="0000FF"/>
          </w:tcPr>
          <w:p w14:paraId="41C22D77" w14:textId="77777777" w:rsidR="009013B5" w:rsidRDefault="009013B5" w:rsidP="001D4DEE">
            <w:pPr>
              <w:snapToGrid w:val="0"/>
              <w:ind w:left="-13"/>
            </w:pPr>
          </w:p>
        </w:tc>
      </w:tr>
      <w:tr w:rsidR="00A87590" w14:paraId="0B62D0F6" w14:textId="77777777" w:rsidTr="006644DB">
        <w:trPr>
          <w:trHeight w:val="185"/>
        </w:trPr>
        <w:tc>
          <w:tcPr>
            <w:tcW w:w="146" w:type="dxa"/>
            <w:vMerge/>
            <w:shd w:val="clear" w:color="auto" w:fill="0000FF"/>
          </w:tcPr>
          <w:p w14:paraId="1095E678" w14:textId="77777777" w:rsidR="00A87590" w:rsidRDefault="00A87590">
            <w:pPr>
              <w:snapToGrid w:val="0"/>
            </w:pPr>
          </w:p>
        </w:tc>
        <w:tc>
          <w:tcPr>
            <w:tcW w:w="2493" w:type="dxa"/>
            <w:gridSpan w:val="2"/>
            <w:shd w:val="clear" w:color="auto" w:fill="FFFFFF"/>
            <w:vAlign w:val="center"/>
          </w:tcPr>
          <w:p w14:paraId="61B73533" w14:textId="77777777" w:rsidR="00A87590" w:rsidRDefault="00A8759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877" w:type="dxa"/>
            <w:shd w:val="clear" w:color="auto" w:fill="FFFFFF"/>
            <w:vAlign w:val="center"/>
          </w:tcPr>
          <w:p w14:paraId="4C80DACA" w14:textId="77777777" w:rsidR="00A87590" w:rsidRDefault="00A87590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</w:t>
            </w:r>
            <w:r w:rsidR="00DD14A2">
              <w:rPr>
                <w:b w:val="0"/>
                <w:bCs w:val="0"/>
                <w:i w:val="0"/>
                <w:iCs w:val="0"/>
                <w:color w:val="auto"/>
              </w:rPr>
              <w:t>4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t>/</w:t>
            </w:r>
            <w:r w:rsidR="003D1DB5">
              <w:rPr>
                <w:b w:val="0"/>
                <w:bCs w:val="0"/>
                <w:i w:val="0"/>
                <w:iCs w:val="0"/>
                <w:color w:val="auto"/>
              </w:rPr>
              <w:t>2</w:t>
            </w:r>
            <w:r w:rsidR="00DD14A2">
              <w:rPr>
                <w:b w:val="0"/>
                <w:bCs w:val="0"/>
                <w:i w:val="0"/>
                <w:iCs w:val="0"/>
                <w:color w:val="auto"/>
              </w:rPr>
              <w:t>1</w:t>
            </w:r>
          </w:p>
        </w:tc>
        <w:tc>
          <w:tcPr>
            <w:tcW w:w="3298" w:type="dxa"/>
            <w:shd w:val="clear" w:color="auto" w:fill="FFFFFF"/>
            <w:vAlign w:val="center"/>
          </w:tcPr>
          <w:p w14:paraId="06565B7E" w14:textId="77777777" w:rsidR="00A87590" w:rsidRDefault="00A8759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shd w:val="clear" w:color="auto" w:fill="FFFFFF"/>
          </w:tcPr>
          <w:p w14:paraId="3A0097A9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1" w:type="dxa"/>
            <w:gridSpan w:val="2"/>
            <w:shd w:val="clear" w:color="auto" w:fill="FFFFFF"/>
          </w:tcPr>
          <w:p w14:paraId="43C712A6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FFFFFF"/>
          </w:tcPr>
          <w:p w14:paraId="4723457E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shd w:val="clear" w:color="auto" w:fill="0000FF"/>
          </w:tcPr>
          <w:p w14:paraId="2F2DCEC9" w14:textId="77777777" w:rsidR="00A87590" w:rsidRDefault="00A87590">
            <w:pPr>
              <w:snapToGrid w:val="0"/>
            </w:pPr>
          </w:p>
        </w:tc>
      </w:tr>
      <w:tr w:rsidR="00A87590" w14:paraId="14DE5D31" w14:textId="77777777" w:rsidTr="006644DB">
        <w:trPr>
          <w:trHeight w:val="203"/>
        </w:trPr>
        <w:tc>
          <w:tcPr>
            <w:tcW w:w="146" w:type="dxa"/>
            <w:vMerge/>
            <w:shd w:val="clear" w:color="auto" w:fill="0000FF"/>
          </w:tcPr>
          <w:p w14:paraId="68F71BF8" w14:textId="77777777" w:rsidR="00A87590" w:rsidRDefault="00A87590">
            <w:pPr>
              <w:snapToGrid w:val="0"/>
            </w:pPr>
          </w:p>
        </w:tc>
        <w:tc>
          <w:tcPr>
            <w:tcW w:w="2493" w:type="dxa"/>
            <w:gridSpan w:val="2"/>
            <w:shd w:val="clear" w:color="auto" w:fill="FFFFFF"/>
            <w:vAlign w:val="center"/>
          </w:tcPr>
          <w:p w14:paraId="6AF8F88B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43" w:type="dxa"/>
            <w:gridSpan w:val="3"/>
            <w:shd w:val="clear" w:color="auto" w:fill="FFFFFF"/>
            <w:vAlign w:val="center"/>
          </w:tcPr>
          <w:p w14:paraId="6C63EB92" w14:textId="77777777" w:rsidR="00A87590" w:rsidRDefault="006644DB">
            <w:pPr>
              <w:pStyle w:val="berschrift6"/>
              <w:suppressAutoHyphens/>
              <w:overflowPunct/>
              <w:autoSpaceDE/>
              <w:snapToGrid w:val="0"/>
              <w:spacing w:before="0" w:after="0"/>
              <w:textAlignment w:val="auto"/>
              <w:rPr>
                <w:rFonts w:cs="Arial"/>
                <w:bCs w:val="0"/>
                <w:szCs w:val="24"/>
              </w:rPr>
            </w:pPr>
            <w:r>
              <w:rPr>
                <w:rFonts w:cs="Arial"/>
                <w:bCs w:val="0"/>
                <w:szCs w:val="24"/>
              </w:rPr>
              <w:t>Transporter</w:t>
            </w:r>
          </w:p>
        </w:tc>
        <w:tc>
          <w:tcPr>
            <w:tcW w:w="1851" w:type="dxa"/>
            <w:gridSpan w:val="2"/>
            <w:shd w:val="clear" w:color="auto" w:fill="FFFFFF"/>
          </w:tcPr>
          <w:p w14:paraId="505142A3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FFFFFF"/>
          </w:tcPr>
          <w:p w14:paraId="58765821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shd w:val="clear" w:color="auto" w:fill="0000FF"/>
          </w:tcPr>
          <w:p w14:paraId="4F1FDFED" w14:textId="77777777" w:rsidR="00A87590" w:rsidRDefault="00A87590">
            <w:pPr>
              <w:snapToGrid w:val="0"/>
            </w:pPr>
          </w:p>
        </w:tc>
      </w:tr>
      <w:tr w:rsidR="00A87590" w14:paraId="228E1391" w14:textId="77777777" w:rsidTr="006644DB">
        <w:trPr>
          <w:trHeight w:val="251"/>
        </w:trPr>
        <w:tc>
          <w:tcPr>
            <w:tcW w:w="146" w:type="dxa"/>
            <w:vMerge/>
            <w:shd w:val="clear" w:color="auto" w:fill="0000FF"/>
          </w:tcPr>
          <w:p w14:paraId="31A9EF54" w14:textId="77777777" w:rsidR="00A87590" w:rsidRDefault="00A87590">
            <w:pPr>
              <w:snapToGrid w:val="0"/>
            </w:pPr>
          </w:p>
        </w:tc>
        <w:tc>
          <w:tcPr>
            <w:tcW w:w="3370" w:type="dxa"/>
            <w:gridSpan w:val="3"/>
            <w:shd w:val="clear" w:color="auto" w:fill="FFFFFF"/>
            <w:vAlign w:val="center"/>
          </w:tcPr>
          <w:p w14:paraId="5F4F2AC7" w14:textId="77777777" w:rsidR="00A87590" w:rsidRDefault="00A8759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298" w:type="dxa"/>
            <w:shd w:val="clear" w:color="auto" w:fill="FFFFFF"/>
            <w:vAlign w:val="center"/>
          </w:tcPr>
          <w:p w14:paraId="7B28F625" w14:textId="77777777" w:rsidR="00A87590" w:rsidRDefault="00A87590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68" w:type="dxa"/>
            <w:shd w:val="clear" w:color="auto" w:fill="FFFFFF"/>
          </w:tcPr>
          <w:p w14:paraId="6D77F22F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1" w:type="dxa"/>
            <w:gridSpan w:val="2"/>
            <w:shd w:val="clear" w:color="auto" w:fill="FFFFFF"/>
          </w:tcPr>
          <w:p w14:paraId="2D92E1F2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FFFFFF"/>
          </w:tcPr>
          <w:p w14:paraId="76F2D7E7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shd w:val="clear" w:color="auto" w:fill="0000FF"/>
          </w:tcPr>
          <w:p w14:paraId="5D51B4B3" w14:textId="77777777" w:rsidR="00A87590" w:rsidRDefault="00A87590">
            <w:pPr>
              <w:snapToGrid w:val="0"/>
            </w:pPr>
          </w:p>
        </w:tc>
      </w:tr>
      <w:tr w:rsidR="00A87590" w14:paraId="4877AF39" w14:textId="77777777" w:rsidTr="006644DB">
        <w:trPr>
          <w:trHeight w:val="382"/>
        </w:trPr>
        <w:tc>
          <w:tcPr>
            <w:tcW w:w="146" w:type="dxa"/>
            <w:vMerge/>
            <w:shd w:val="clear" w:color="auto" w:fill="0000FF"/>
          </w:tcPr>
          <w:p w14:paraId="3F9161AA" w14:textId="77777777" w:rsidR="00A87590" w:rsidRDefault="00A87590">
            <w:pPr>
              <w:snapToGrid w:val="0"/>
            </w:pPr>
          </w:p>
        </w:tc>
        <w:tc>
          <w:tcPr>
            <w:tcW w:w="10261" w:type="dxa"/>
            <w:gridSpan w:val="8"/>
            <w:shd w:val="clear" w:color="auto" w:fill="0000FF"/>
            <w:vAlign w:val="center"/>
          </w:tcPr>
          <w:p w14:paraId="475C953E" w14:textId="77777777" w:rsidR="00A87590" w:rsidRDefault="00A87590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60" w:type="dxa"/>
            <w:vMerge/>
            <w:shd w:val="clear" w:color="auto" w:fill="0000FF"/>
          </w:tcPr>
          <w:p w14:paraId="45D6473C" w14:textId="77777777" w:rsidR="00A87590" w:rsidRDefault="00A87590">
            <w:pPr>
              <w:snapToGrid w:val="0"/>
            </w:pPr>
          </w:p>
        </w:tc>
      </w:tr>
      <w:tr w:rsidR="00A87590" w14:paraId="1BF3741D" w14:textId="77777777" w:rsidTr="006644DB">
        <w:trPr>
          <w:trHeight w:val="119"/>
        </w:trPr>
        <w:tc>
          <w:tcPr>
            <w:tcW w:w="146" w:type="dxa"/>
            <w:vMerge/>
            <w:shd w:val="clear" w:color="auto" w:fill="0000FF"/>
          </w:tcPr>
          <w:p w14:paraId="328A0329" w14:textId="77777777" w:rsidR="00A87590" w:rsidRDefault="00A87590">
            <w:pPr>
              <w:snapToGrid w:val="0"/>
            </w:pPr>
          </w:p>
        </w:tc>
        <w:tc>
          <w:tcPr>
            <w:tcW w:w="1265" w:type="dxa"/>
            <w:shd w:val="clear" w:color="auto" w:fill="FFFFFF"/>
          </w:tcPr>
          <w:p w14:paraId="73A8137C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734" w:type="dxa"/>
            <w:gridSpan w:val="5"/>
            <w:shd w:val="clear" w:color="auto" w:fill="FFFFFF"/>
            <w:vAlign w:val="center"/>
          </w:tcPr>
          <w:p w14:paraId="120062DA" w14:textId="77777777" w:rsidR="00A87590" w:rsidRDefault="00A87590">
            <w:pPr>
              <w:pStyle w:val="berschrift6"/>
              <w:suppressAutoHyphens/>
              <w:overflowPunct/>
              <w:autoSpaceDE/>
              <w:snapToGrid w:val="0"/>
              <w:spacing w:before="60" w:after="20"/>
              <w:textAlignment w:val="auto"/>
              <w:rPr>
                <w:rFonts w:cs="Arial"/>
                <w:bCs w:val="0"/>
                <w:szCs w:val="24"/>
              </w:rPr>
            </w:pPr>
            <w:r>
              <w:t xml:space="preserve">Fahren mit </w:t>
            </w:r>
            <w:r w:rsidR="006644DB">
              <w:t>dem Transporter</w:t>
            </w:r>
            <w:r>
              <w:rPr>
                <w:rFonts w:cs="Arial"/>
                <w:bCs w:val="0"/>
                <w:szCs w:val="24"/>
              </w:rPr>
              <w:t xml:space="preserve"> </w:t>
            </w:r>
          </w:p>
        </w:tc>
        <w:tc>
          <w:tcPr>
            <w:tcW w:w="1262" w:type="dxa"/>
            <w:gridSpan w:val="2"/>
            <w:shd w:val="clear" w:color="auto" w:fill="FFFFFF"/>
          </w:tcPr>
          <w:p w14:paraId="33DD00C4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shd w:val="clear" w:color="auto" w:fill="0000FF"/>
          </w:tcPr>
          <w:p w14:paraId="40732230" w14:textId="77777777" w:rsidR="00A87590" w:rsidRDefault="00A87590">
            <w:pPr>
              <w:snapToGrid w:val="0"/>
            </w:pPr>
          </w:p>
        </w:tc>
      </w:tr>
      <w:tr w:rsidR="00A87590" w14:paraId="749021B9" w14:textId="77777777" w:rsidTr="006644DB">
        <w:trPr>
          <w:trHeight w:val="339"/>
        </w:trPr>
        <w:tc>
          <w:tcPr>
            <w:tcW w:w="146" w:type="dxa"/>
            <w:vMerge/>
            <w:shd w:val="clear" w:color="auto" w:fill="0000FF"/>
          </w:tcPr>
          <w:p w14:paraId="65BA4CDB" w14:textId="77777777" w:rsidR="00A87590" w:rsidRDefault="00A87590">
            <w:pPr>
              <w:snapToGrid w:val="0"/>
            </w:pPr>
          </w:p>
        </w:tc>
        <w:tc>
          <w:tcPr>
            <w:tcW w:w="10261" w:type="dxa"/>
            <w:gridSpan w:val="8"/>
            <w:shd w:val="clear" w:color="auto" w:fill="0000FF"/>
            <w:vAlign w:val="center"/>
          </w:tcPr>
          <w:p w14:paraId="372362F9" w14:textId="77777777" w:rsidR="00A87590" w:rsidRDefault="00A87590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60" w:type="dxa"/>
            <w:vMerge/>
            <w:shd w:val="clear" w:color="auto" w:fill="0000FF"/>
          </w:tcPr>
          <w:p w14:paraId="6398B622" w14:textId="77777777" w:rsidR="00A87590" w:rsidRDefault="00A87590">
            <w:pPr>
              <w:snapToGrid w:val="0"/>
            </w:pPr>
          </w:p>
        </w:tc>
      </w:tr>
      <w:tr w:rsidR="00A87590" w14:paraId="6422AD3D" w14:textId="77777777" w:rsidTr="006644DB">
        <w:trPr>
          <w:trHeight w:val="1096"/>
        </w:trPr>
        <w:tc>
          <w:tcPr>
            <w:tcW w:w="146" w:type="dxa"/>
            <w:vMerge/>
            <w:shd w:val="clear" w:color="auto" w:fill="0000FF"/>
          </w:tcPr>
          <w:p w14:paraId="586A9B36" w14:textId="77777777" w:rsidR="00A87590" w:rsidRDefault="00A87590">
            <w:pPr>
              <w:snapToGrid w:val="0"/>
            </w:pPr>
          </w:p>
        </w:tc>
        <w:tc>
          <w:tcPr>
            <w:tcW w:w="1265" w:type="dxa"/>
            <w:tcBorders>
              <w:right w:val="single" w:sz="2" w:space="0" w:color="auto"/>
            </w:tcBorders>
            <w:shd w:val="clear" w:color="auto" w:fill="FFFFFF"/>
          </w:tcPr>
          <w:p w14:paraId="0CD13AC4" w14:textId="637C7285" w:rsidR="00A87590" w:rsidRDefault="006A5330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noProof/>
                <w:sz w:val="20"/>
                <w:szCs w:val="21"/>
              </w:rPr>
              <w:drawing>
                <wp:inline distT="0" distB="0" distL="0" distR="0" wp14:anchorId="759EC4BD" wp14:editId="3135708C">
                  <wp:extent cx="697793" cy="609600"/>
                  <wp:effectExtent l="0" t="0" r="762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785" cy="6139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51C82401" w14:textId="77777777" w:rsidR="006644DB" w:rsidRDefault="006644DB" w:rsidP="006644DB">
            <w:pPr>
              <w:widowControl w:val="0"/>
              <w:numPr>
                <w:ilvl w:val="0"/>
                <w:numId w:val="2"/>
              </w:numPr>
              <w:suppressLineNumbers/>
              <w:snapToGrid w:val="0"/>
              <w:spacing w:before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Kollision mit und ohne Fremdbeteiligung</w:t>
            </w:r>
          </w:p>
          <w:p w14:paraId="061A1A0D" w14:textId="77777777" w:rsidR="006644DB" w:rsidRPr="00A82C90" w:rsidRDefault="006644DB" w:rsidP="006644DB">
            <w:pPr>
              <w:widowControl w:val="0"/>
              <w:numPr>
                <w:ilvl w:val="0"/>
                <w:numId w:val="2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Anfahren von Personen und Geräten</w:t>
            </w:r>
          </w:p>
          <w:p w14:paraId="3266167A" w14:textId="77777777" w:rsidR="006644DB" w:rsidRDefault="006644DB" w:rsidP="006644DB">
            <w:pPr>
              <w:widowControl w:val="0"/>
              <w:numPr>
                <w:ilvl w:val="0"/>
                <w:numId w:val="2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Verrutschen von Lasten beim Beladen, Entladen und Fahren</w:t>
            </w:r>
          </w:p>
          <w:p w14:paraId="1179112D" w14:textId="77777777" w:rsidR="006644DB" w:rsidRPr="00A82C90" w:rsidRDefault="006644DB" w:rsidP="006644DB">
            <w:pPr>
              <w:widowControl w:val="0"/>
              <w:numPr>
                <w:ilvl w:val="0"/>
                <w:numId w:val="2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Herabfallen von Ladung durch mangelhafte Ladungssicherung</w:t>
            </w:r>
          </w:p>
          <w:p w14:paraId="6C94B06E" w14:textId="77777777" w:rsidR="00A87590" w:rsidRDefault="006644DB" w:rsidP="006644DB">
            <w:pPr>
              <w:numPr>
                <w:ilvl w:val="0"/>
                <w:numId w:val="2"/>
              </w:numPr>
              <w:snapToGrid w:val="0"/>
              <w:spacing w:before="60"/>
              <w:ind w:left="714" w:hanging="357"/>
              <w:rPr>
                <w:rFonts w:ascii="Arial" w:hAnsi="Arial" w:cs="Arial"/>
                <w:sz w:val="20"/>
                <w:szCs w:val="21"/>
              </w:rPr>
            </w:pPr>
            <w:r w:rsidRPr="00D15602">
              <w:rPr>
                <w:rFonts w:ascii="Arial" w:hAnsi="Arial" w:cs="Arial"/>
                <w:sz w:val="22"/>
                <w:szCs w:val="22"/>
              </w:rPr>
              <w:t>Unsachgemäßer Umgan</w:t>
            </w:r>
            <w:r>
              <w:rPr>
                <w:rFonts w:ascii="Arial" w:hAnsi="Arial" w:cs="Arial"/>
                <w:sz w:val="22"/>
                <w:szCs w:val="22"/>
              </w:rPr>
              <w:t>g mit Gefahrstoffen</w:t>
            </w:r>
          </w:p>
        </w:tc>
        <w:tc>
          <w:tcPr>
            <w:tcW w:w="1262" w:type="dxa"/>
            <w:gridSpan w:val="2"/>
            <w:tcBorders>
              <w:left w:val="single" w:sz="2" w:space="0" w:color="auto"/>
            </w:tcBorders>
            <w:shd w:val="clear" w:color="auto" w:fill="FFFFFF"/>
          </w:tcPr>
          <w:p w14:paraId="1F4157EF" w14:textId="77777777" w:rsidR="00A87590" w:rsidRDefault="00A87590">
            <w:pPr>
              <w:pStyle w:val="Liste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shd w:val="clear" w:color="auto" w:fill="0000FF"/>
          </w:tcPr>
          <w:p w14:paraId="28D73BED" w14:textId="77777777" w:rsidR="00A87590" w:rsidRDefault="00A87590">
            <w:pPr>
              <w:snapToGrid w:val="0"/>
            </w:pPr>
          </w:p>
        </w:tc>
      </w:tr>
      <w:tr w:rsidR="00A87590" w14:paraId="036E518E" w14:textId="77777777" w:rsidTr="006644DB">
        <w:trPr>
          <w:trHeight w:val="333"/>
        </w:trPr>
        <w:tc>
          <w:tcPr>
            <w:tcW w:w="146" w:type="dxa"/>
            <w:vMerge/>
            <w:shd w:val="clear" w:color="auto" w:fill="0000FF"/>
          </w:tcPr>
          <w:p w14:paraId="215CFB91" w14:textId="77777777" w:rsidR="00A87590" w:rsidRDefault="00A87590">
            <w:pPr>
              <w:snapToGrid w:val="0"/>
            </w:pPr>
          </w:p>
        </w:tc>
        <w:tc>
          <w:tcPr>
            <w:tcW w:w="10261" w:type="dxa"/>
            <w:gridSpan w:val="8"/>
            <w:shd w:val="clear" w:color="auto" w:fill="0000FF"/>
            <w:vAlign w:val="center"/>
          </w:tcPr>
          <w:p w14:paraId="072BAD91" w14:textId="77777777" w:rsidR="00A87590" w:rsidRDefault="00A87590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60" w:type="dxa"/>
            <w:vMerge/>
            <w:shd w:val="clear" w:color="auto" w:fill="0000FF"/>
          </w:tcPr>
          <w:p w14:paraId="31AE3685" w14:textId="77777777" w:rsidR="00A87590" w:rsidRDefault="00A87590">
            <w:pPr>
              <w:snapToGrid w:val="0"/>
            </w:pPr>
          </w:p>
        </w:tc>
      </w:tr>
      <w:tr w:rsidR="00A87590" w14:paraId="53D5502E" w14:textId="77777777" w:rsidTr="006644DB">
        <w:trPr>
          <w:trHeight w:val="4253"/>
        </w:trPr>
        <w:tc>
          <w:tcPr>
            <w:tcW w:w="146" w:type="dxa"/>
            <w:vMerge/>
            <w:shd w:val="clear" w:color="auto" w:fill="0000FF"/>
          </w:tcPr>
          <w:p w14:paraId="3A3B61C5" w14:textId="77777777" w:rsidR="00A87590" w:rsidRDefault="00A87590">
            <w:pPr>
              <w:snapToGrid w:val="0"/>
            </w:pPr>
          </w:p>
        </w:tc>
        <w:tc>
          <w:tcPr>
            <w:tcW w:w="1265" w:type="dxa"/>
            <w:tcBorders>
              <w:right w:val="single" w:sz="2" w:space="0" w:color="auto"/>
            </w:tcBorders>
            <w:shd w:val="clear" w:color="auto" w:fill="FFFFFF"/>
          </w:tcPr>
          <w:p w14:paraId="13228A5A" w14:textId="77777777" w:rsidR="00A87590" w:rsidRDefault="00A87590">
            <w:pPr>
              <w:snapToGrid w:val="0"/>
              <w:spacing w:before="120" w:after="60"/>
              <w:ind w:right="85"/>
              <w:jc w:val="center"/>
              <w:rPr>
                <w:rFonts w:ascii="Arial" w:hAnsi="Arial" w:cs="Arial"/>
                <w:sz w:val="12"/>
              </w:rPr>
            </w:pPr>
          </w:p>
          <w:p w14:paraId="2F22529F" w14:textId="77777777" w:rsidR="00A87590" w:rsidRDefault="00A87590">
            <w:pPr>
              <w:snapToGrid w:val="0"/>
              <w:spacing w:before="120" w:after="60"/>
              <w:ind w:right="85"/>
              <w:jc w:val="center"/>
              <w:rPr>
                <w:rFonts w:ascii="Arial" w:hAnsi="Arial" w:cs="Arial"/>
                <w:sz w:val="12"/>
              </w:rPr>
            </w:pPr>
          </w:p>
          <w:p w14:paraId="52C872E1" w14:textId="77777777" w:rsidR="00A87590" w:rsidRDefault="00BF33BE">
            <w:pPr>
              <w:snapToGrid w:val="0"/>
              <w:spacing w:before="120" w:after="60"/>
              <w:ind w:right="85"/>
              <w:jc w:val="center"/>
            </w:pPr>
            <w:r>
              <w:rPr>
                <w:noProof/>
              </w:rPr>
              <w:drawing>
                <wp:inline distT="0" distB="0" distL="0" distR="0" wp14:anchorId="5B369EC1" wp14:editId="597530B6">
                  <wp:extent cx="655320" cy="655320"/>
                  <wp:effectExtent l="0" t="0" r="0" b="0"/>
                  <wp:docPr id="43" name="Bild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EC08C3" w14:textId="77777777" w:rsidR="00A87590" w:rsidRDefault="00BF33BE">
            <w:pPr>
              <w:snapToGrid w:val="0"/>
              <w:spacing w:before="120" w:after="60"/>
              <w:ind w:right="85"/>
              <w:jc w:val="center"/>
            </w:pPr>
            <w:r>
              <w:rPr>
                <w:noProof/>
              </w:rPr>
              <w:drawing>
                <wp:inline distT="0" distB="0" distL="0" distR="0" wp14:anchorId="7FDA8922" wp14:editId="7DCBE771">
                  <wp:extent cx="660400" cy="660400"/>
                  <wp:effectExtent l="0" t="0" r="0" b="0"/>
                  <wp:docPr id="45" name="Bild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1917AC" w14:textId="77777777" w:rsidR="0094572F" w:rsidRDefault="0094572F" w:rsidP="001D4DEE">
            <w:pPr>
              <w:snapToGrid w:val="0"/>
              <w:spacing w:before="120" w:after="60"/>
              <w:ind w:left="-213" w:right="85"/>
              <w:rPr>
                <w:rFonts w:ascii="Arial" w:hAnsi="Arial" w:cs="Arial"/>
              </w:rPr>
            </w:pPr>
          </w:p>
          <w:p w14:paraId="0DAE24FD" w14:textId="77777777" w:rsidR="0094572F" w:rsidRDefault="0094572F">
            <w:pPr>
              <w:snapToGrid w:val="0"/>
              <w:spacing w:before="120" w:after="60"/>
              <w:ind w:right="85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773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CCDA8FE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snapToGrid w:val="0"/>
              <w:spacing w:before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Vor Arbeitsbeginn betriebssicheren Zustand prüfen (Bremsen, Lenkung, Warneinrichtungen, Bereifung, Beleuchtung).</w:t>
            </w:r>
          </w:p>
          <w:p w14:paraId="28D9031F" w14:textId="77777777" w:rsidR="006644DB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Die Betriebsanleitung des Herstellers beachten.</w:t>
            </w:r>
          </w:p>
          <w:p w14:paraId="28599700" w14:textId="77777777" w:rsidR="006644DB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Fahrzeug muss sich in sicherem Zustand befinden - aktuelle HU/AU.</w:t>
            </w:r>
          </w:p>
          <w:p w14:paraId="1002B392" w14:textId="77777777" w:rsidR="006644DB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Warnwesten (nach Anzahl der Insassen), Warndreieck, und Verbandmaterial mitführen.</w:t>
            </w:r>
          </w:p>
          <w:p w14:paraId="52AF8FFA" w14:textId="77777777" w:rsidR="006644DB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Der Verbandkasten muss in ordnungsgemäßem Zustand sein.</w:t>
            </w:r>
          </w:p>
          <w:p w14:paraId="34333C8B" w14:textId="77777777" w:rsidR="006644DB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Fahrzeug nur bestimmungsgemäß verwenden.</w:t>
            </w:r>
          </w:p>
          <w:p w14:paraId="2CA6685B" w14:textId="77777777" w:rsidR="006644DB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Nicht vom Fahrzeug abspringen.</w:t>
            </w:r>
          </w:p>
          <w:p w14:paraId="06FE25F5" w14:textId="77777777" w:rsidR="006644DB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Während der Fahrt den Sicherheitsgurt anlegen.</w:t>
            </w:r>
          </w:p>
          <w:p w14:paraId="5F02D2A3" w14:textId="77777777" w:rsidR="006644DB" w:rsidRPr="00432A2F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Zum sicheren Führen des Fahrzeuges muss der Fahrzeugführer ein festes, den Fuß umschließendes Schuhwerk tragen.</w:t>
            </w:r>
          </w:p>
          <w:p w14:paraId="0A579E9F" w14:textId="77777777" w:rsidR="006644DB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Fahrzeugschein, gültigen Führerschein und Betriebsanleitung des Fahrzeuges stets mitführen.</w:t>
            </w:r>
          </w:p>
          <w:p w14:paraId="5E6CE059" w14:textId="77777777" w:rsidR="006644DB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Personen dürfen sich nicht im Gefahrenbereich aufhalten.</w:t>
            </w:r>
          </w:p>
          <w:p w14:paraId="11E7A514" w14:textId="77777777" w:rsidR="006644DB" w:rsidRPr="00BE2B7E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Bei eingeschränkter Sicht, z. B. bei Rückwärtsfahrt, Einweiser einsetzen. Einweiser muss sich immer im Sichtbereich des Fahrers, aber außerhalb des Gefahrenbereiches aufhalten.</w:t>
            </w:r>
          </w:p>
          <w:p w14:paraId="7EB4B592" w14:textId="77777777" w:rsidR="006644DB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Zum Erreichen und Verlassen der Ladefläche sichere Aufstiegshilfen verwenden. Auf sicheren Standplatz achten.</w:t>
            </w:r>
          </w:p>
          <w:p w14:paraId="75A6A2EA" w14:textId="77777777" w:rsidR="006644DB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Fahrzeug nicht überladen. Ladung ausreichend sichern.</w:t>
            </w:r>
          </w:p>
          <w:p w14:paraId="14C4D509" w14:textId="77777777" w:rsidR="006644DB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Während der Fahrt nur mit der Freisprechanlage telefonieren. Ansonsten zum Benutzen des Handys/Telefons den Transporter anhalten, die Bremse betätigen und den Motor abstellen.</w:t>
            </w:r>
          </w:p>
          <w:p w14:paraId="5E2D6EA5" w14:textId="77777777" w:rsidR="006644DB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Nur ausreichend tragfähige und gesicherte Fahrwege benutzen.</w:t>
            </w:r>
          </w:p>
          <w:p w14:paraId="0FFA8883" w14:textId="77777777" w:rsidR="006644DB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Genuss von Alkohol und berauschenden Mitteln ist vor und während der Fahrt verboten.</w:t>
            </w:r>
          </w:p>
          <w:p w14:paraId="1953B188" w14:textId="77777777" w:rsidR="006644DB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Bei Medikamenteneinnahme einen Arzt wegen möglicher Beeinträchtigung der Fahrtauglichkeit befragen.</w:t>
            </w:r>
          </w:p>
          <w:p w14:paraId="3ACE5AC4" w14:textId="77777777" w:rsidR="006644DB" w:rsidRPr="00432A2F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Im Fahrzeug nicht rauchen.</w:t>
            </w:r>
          </w:p>
          <w:p w14:paraId="197CD910" w14:textId="77777777" w:rsidR="006644DB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Rechtzeitig Pausen einlegen, Übermüdung vermeiden.</w:t>
            </w:r>
          </w:p>
          <w:p w14:paraId="659FF5B4" w14:textId="77777777" w:rsidR="006644DB" w:rsidRPr="0087114A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Feuerlöscher mitführen.</w:t>
            </w:r>
          </w:p>
          <w:p w14:paraId="44A1F1C0" w14:textId="77777777" w:rsidR="006644DB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Warnkleidung bei Arbeiten im öffentlichen Verkehr tragen.</w:t>
            </w:r>
          </w:p>
          <w:p w14:paraId="13C43A27" w14:textId="77777777" w:rsidR="006644DB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Bei Betriebsende – Fahrzeug sichern, Zündschlüssel entfernen, Fahrzeug abschließen.</w:t>
            </w:r>
          </w:p>
          <w:p w14:paraId="69F7B71E" w14:textId="77777777" w:rsidR="006644DB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Verlust des Führerscheins sowie Einschränkungen der Fahrtauglichkeit sofort dem Vorgesetzen melden.</w:t>
            </w:r>
          </w:p>
          <w:p w14:paraId="5F38E8A4" w14:textId="77777777" w:rsidR="00A87590" w:rsidRDefault="006644DB" w:rsidP="006644DB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Straßenverkehrsordnung einhalten</w:t>
            </w:r>
          </w:p>
          <w:p w14:paraId="2541C741" w14:textId="77777777" w:rsidR="006644DB" w:rsidRPr="006644DB" w:rsidRDefault="006644DB" w:rsidP="00F85CB3">
            <w:pPr>
              <w:widowControl w:val="0"/>
              <w:suppressLineNumbers/>
              <w:ind w:left="7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262" w:type="dxa"/>
            <w:gridSpan w:val="2"/>
            <w:tcBorders>
              <w:left w:val="single" w:sz="2" w:space="0" w:color="auto"/>
            </w:tcBorders>
            <w:shd w:val="clear" w:color="auto" w:fill="FFFFFF"/>
          </w:tcPr>
          <w:p w14:paraId="6785BCC3" w14:textId="77777777" w:rsidR="006644DB" w:rsidRDefault="006644DB" w:rsidP="006644DB">
            <w:pPr>
              <w:snapToGrid w:val="0"/>
              <w:spacing w:before="120"/>
              <w:jc w:val="center"/>
              <w:rPr>
                <w:rFonts w:ascii="Arial" w:hAnsi="Arial" w:cs="Arial"/>
                <w:sz w:val="12"/>
              </w:rPr>
            </w:pPr>
          </w:p>
          <w:p w14:paraId="10A76EDE" w14:textId="77777777" w:rsidR="006644DB" w:rsidRDefault="006644DB" w:rsidP="006644DB">
            <w:pPr>
              <w:rPr>
                <w:rFonts w:ascii="Arial" w:hAnsi="Arial" w:cs="Arial"/>
                <w:sz w:val="12"/>
              </w:rPr>
            </w:pPr>
          </w:p>
          <w:p w14:paraId="0254EEF4" w14:textId="37CA1B2A" w:rsidR="006644DB" w:rsidRDefault="00B52691" w:rsidP="006644DB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5F80FF09" wp14:editId="469EAFC4">
                  <wp:extent cx="655320" cy="65532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5FB1E1" w14:textId="77777777" w:rsidR="006644DB" w:rsidRDefault="006644DB" w:rsidP="006644DB">
            <w:pPr>
              <w:rPr>
                <w:rFonts w:ascii="Arial" w:hAnsi="Arial" w:cs="Arial"/>
                <w:sz w:val="12"/>
              </w:rPr>
            </w:pPr>
          </w:p>
          <w:p w14:paraId="6537B0CC" w14:textId="3EDDAA18" w:rsidR="006644DB" w:rsidRPr="001D4DEE" w:rsidRDefault="00B52691" w:rsidP="001D4DEE">
            <w:pPr>
              <w:tabs>
                <w:tab w:val="left" w:pos="447"/>
              </w:tabs>
              <w:rPr>
                <w:rFonts w:ascii="Arial" w:hAnsi="Arial" w:cs="Arial"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58D325A5" wp14:editId="21DCD927">
                  <wp:extent cx="693420" cy="693420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vMerge/>
            <w:shd w:val="clear" w:color="auto" w:fill="0000FF"/>
          </w:tcPr>
          <w:p w14:paraId="24866B76" w14:textId="77777777" w:rsidR="00A87590" w:rsidRDefault="00A87590">
            <w:pPr>
              <w:snapToGrid w:val="0"/>
            </w:pPr>
          </w:p>
        </w:tc>
      </w:tr>
      <w:tr w:rsidR="00DF063E" w14:paraId="6582886B" w14:textId="77777777" w:rsidTr="006644DB">
        <w:trPr>
          <w:trHeight w:hRule="exact" w:val="113"/>
        </w:trPr>
        <w:tc>
          <w:tcPr>
            <w:tcW w:w="146" w:type="dxa"/>
            <w:vMerge/>
            <w:shd w:val="clear" w:color="auto" w:fill="0000FF"/>
          </w:tcPr>
          <w:p w14:paraId="3971C509" w14:textId="77777777" w:rsidR="00DF063E" w:rsidRDefault="00DF063E">
            <w:pPr>
              <w:snapToGrid w:val="0"/>
            </w:pPr>
          </w:p>
        </w:tc>
        <w:tc>
          <w:tcPr>
            <w:tcW w:w="1265" w:type="dxa"/>
            <w:shd w:val="clear" w:color="auto" w:fill="0000FF"/>
          </w:tcPr>
          <w:p w14:paraId="5CA0B951" w14:textId="77777777" w:rsidR="00DF063E" w:rsidRPr="00DF063E" w:rsidRDefault="00DF063E" w:rsidP="003E745D">
            <w:pPr>
              <w:widowControl w:val="0"/>
              <w:suppressLineNumbers/>
              <w:snapToGrid w:val="0"/>
              <w:spacing w:before="60"/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34" w:type="dxa"/>
            <w:gridSpan w:val="5"/>
            <w:shd w:val="clear" w:color="auto" w:fill="0000FF"/>
          </w:tcPr>
          <w:p w14:paraId="1CF24A78" w14:textId="77777777" w:rsidR="00DF063E" w:rsidRPr="00DF063E" w:rsidRDefault="00DF063E">
            <w:pPr>
              <w:widowControl w:val="0"/>
              <w:suppressLineNumbers/>
              <w:snapToGrid w:val="0"/>
              <w:spacing w:before="60"/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2" w:type="dxa"/>
            <w:gridSpan w:val="2"/>
            <w:shd w:val="clear" w:color="auto" w:fill="0000FF"/>
          </w:tcPr>
          <w:p w14:paraId="161FA29B" w14:textId="77777777" w:rsidR="00DF063E" w:rsidRPr="00DF063E" w:rsidRDefault="00DF063E" w:rsidP="003E745D">
            <w:pPr>
              <w:widowControl w:val="0"/>
              <w:suppressLineNumbers/>
              <w:snapToGrid w:val="0"/>
              <w:spacing w:before="60"/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" w:type="dxa"/>
            <w:vMerge/>
            <w:shd w:val="clear" w:color="auto" w:fill="0000FF"/>
          </w:tcPr>
          <w:p w14:paraId="56ADD2F3" w14:textId="77777777" w:rsidR="00DF063E" w:rsidRDefault="00DF063E">
            <w:pPr>
              <w:snapToGrid w:val="0"/>
            </w:pPr>
          </w:p>
        </w:tc>
      </w:tr>
    </w:tbl>
    <w:p w14:paraId="5BB87066" w14:textId="77777777" w:rsidR="003E745D" w:rsidRDefault="00DF063E">
      <w:r>
        <w:br w:type="page"/>
      </w:r>
    </w:p>
    <w:tbl>
      <w:tblPr>
        <w:tblW w:w="10567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1201"/>
        <w:gridCol w:w="7797"/>
        <w:gridCol w:w="1262"/>
        <w:gridCol w:w="160"/>
      </w:tblGrid>
      <w:tr w:rsidR="003E745D" w14:paraId="6F9FB1E3" w14:textId="77777777" w:rsidTr="00F85CB3">
        <w:trPr>
          <w:cantSplit/>
          <w:trHeight w:hRule="exact" w:val="113"/>
        </w:trPr>
        <w:tc>
          <w:tcPr>
            <w:tcW w:w="147" w:type="dxa"/>
            <w:shd w:val="clear" w:color="auto" w:fill="0000FF"/>
            <w:vAlign w:val="center"/>
          </w:tcPr>
          <w:p w14:paraId="4DBCD8BD" w14:textId="77777777" w:rsidR="003E745D" w:rsidRDefault="003E745D" w:rsidP="003E745D">
            <w:pPr>
              <w:snapToGrid w:val="0"/>
            </w:pPr>
          </w:p>
        </w:tc>
        <w:tc>
          <w:tcPr>
            <w:tcW w:w="10260" w:type="dxa"/>
            <w:gridSpan w:val="3"/>
            <w:shd w:val="clear" w:color="auto" w:fill="0000FF"/>
            <w:vAlign w:val="center"/>
          </w:tcPr>
          <w:p w14:paraId="60D3A2C6" w14:textId="77777777" w:rsidR="003E745D" w:rsidRDefault="003E745D" w:rsidP="003E745D">
            <w:pPr>
              <w:snapToGrid w:val="0"/>
              <w:spacing w:before="60"/>
              <w:rPr>
                <w:rFonts w:ascii="Arial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60" w:type="dxa"/>
            <w:shd w:val="clear" w:color="auto" w:fill="0000FF"/>
            <w:vAlign w:val="center"/>
          </w:tcPr>
          <w:p w14:paraId="32187726" w14:textId="77777777" w:rsidR="003E745D" w:rsidRDefault="003E745D" w:rsidP="003E745D">
            <w:pPr>
              <w:snapToGrid w:val="0"/>
            </w:pPr>
          </w:p>
        </w:tc>
      </w:tr>
      <w:tr w:rsidR="003E745D" w14:paraId="769BD847" w14:textId="77777777" w:rsidTr="00F85CB3">
        <w:trPr>
          <w:cantSplit/>
          <w:trHeight w:val="300"/>
        </w:trPr>
        <w:tc>
          <w:tcPr>
            <w:tcW w:w="147" w:type="dxa"/>
            <w:shd w:val="clear" w:color="auto" w:fill="0000FF"/>
          </w:tcPr>
          <w:p w14:paraId="5C783D6F" w14:textId="77777777" w:rsidR="003E745D" w:rsidRDefault="003E745D" w:rsidP="003E745D">
            <w:pPr>
              <w:snapToGrid w:val="0"/>
            </w:pPr>
          </w:p>
        </w:tc>
        <w:tc>
          <w:tcPr>
            <w:tcW w:w="120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BD9C1CA" w14:textId="77777777" w:rsidR="003E745D" w:rsidRDefault="003E745D" w:rsidP="003E745D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779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BEC1C87" w14:textId="77777777" w:rsidR="00F85CB3" w:rsidRPr="00F85CB3" w:rsidRDefault="00F85CB3" w:rsidP="00A8077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2"/>
                <w:szCs w:val="18"/>
              </w:rPr>
              <w:t>Beim Transport von Gefahrstoffen ADR- Vorgaben und Gefahrgutverordnung Straße beachten.</w:t>
            </w:r>
          </w:p>
          <w:p w14:paraId="6C0F3F15" w14:textId="77777777" w:rsidR="00F85CB3" w:rsidRPr="00F85CB3" w:rsidRDefault="00F85CB3" w:rsidP="00A8077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2"/>
                <w:szCs w:val="18"/>
              </w:rPr>
              <w:t>Betriebsanweisung für Gefahrstoffe berücksichtigen.</w:t>
            </w:r>
          </w:p>
          <w:p w14:paraId="1FF3F2E1" w14:textId="77777777" w:rsidR="003E745D" w:rsidRDefault="003E745D" w:rsidP="00F85CB3">
            <w:pPr>
              <w:snapToGrid w:val="0"/>
              <w:ind w:left="720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26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CB96B17" w14:textId="77777777" w:rsidR="003E745D" w:rsidRDefault="003E745D" w:rsidP="003E745D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60" w:type="dxa"/>
            <w:shd w:val="clear" w:color="auto" w:fill="0000FF"/>
          </w:tcPr>
          <w:p w14:paraId="204E4AE4" w14:textId="77777777" w:rsidR="003E745D" w:rsidRDefault="003E745D" w:rsidP="003E745D">
            <w:pPr>
              <w:snapToGrid w:val="0"/>
            </w:pPr>
          </w:p>
        </w:tc>
      </w:tr>
      <w:tr w:rsidR="003E745D" w14:paraId="4635BA3D" w14:textId="77777777" w:rsidTr="00F85CB3">
        <w:trPr>
          <w:cantSplit/>
          <w:trHeight w:val="300"/>
        </w:trPr>
        <w:tc>
          <w:tcPr>
            <w:tcW w:w="147" w:type="dxa"/>
            <w:vMerge w:val="restart"/>
            <w:shd w:val="clear" w:color="auto" w:fill="0000FF"/>
          </w:tcPr>
          <w:p w14:paraId="53C5189F" w14:textId="77777777" w:rsidR="003E745D" w:rsidRDefault="003E745D" w:rsidP="003E745D">
            <w:pPr>
              <w:snapToGrid w:val="0"/>
            </w:pPr>
          </w:p>
        </w:tc>
        <w:tc>
          <w:tcPr>
            <w:tcW w:w="10260" w:type="dxa"/>
            <w:gridSpan w:val="3"/>
            <w:shd w:val="clear" w:color="auto" w:fill="0000FF"/>
            <w:vAlign w:val="center"/>
          </w:tcPr>
          <w:p w14:paraId="4B4E7D47" w14:textId="77777777" w:rsidR="003E745D" w:rsidRDefault="003E745D" w:rsidP="003E745D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60" w:type="dxa"/>
            <w:vMerge w:val="restart"/>
            <w:shd w:val="clear" w:color="auto" w:fill="0000FF"/>
          </w:tcPr>
          <w:p w14:paraId="1D28EDC1" w14:textId="77777777" w:rsidR="003E745D" w:rsidRDefault="003E745D" w:rsidP="003E745D">
            <w:pPr>
              <w:snapToGrid w:val="0"/>
            </w:pPr>
          </w:p>
        </w:tc>
      </w:tr>
      <w:tr w:rsidR="003E745D" w14:paraId="770E0317" w14:textId="77777777" w:rsidTr="00F85CB3">
        <w:trPr>
          <w:cantSplit/>
          <w:trHeight w:val="1134"/>
        </w:trPr>
        <w:tc>
          <w:tcPr>
            <w:tcW w:w="147" w:type="dxa"/>
            <w:vMerge/>
            <w:shd w:val="clear" w:color="auto" w:fill="0000FF"/>
          </w:tcPr>
          <w:p w14:paraId="163687AF" w14:textId="77777777" w:rsidR="003E745D" w:rsidRDefault="003E745D" w:rsidP="003E745D">
            <w:pPr>
              <w:snapToGrid w:val="0"/>
            </w:pPr>
          </w:p>
        </w:tc>
        <w:tc>
          <w:tcPr>
            <w:tcW w:w="1201" w:type="dxa"/>
            <w:shd w:val="clear" w:color="auto" w:fill="FFFFFF"/>
            <w:vAlign w:val="center"/>
          </w:tcPr>
          <w:p w14:paraId="45001007" w14:textId="77777777" w:rsidR="003E745D" w:rsidRDefault="003E745D" w:rsidP="003E745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left w:val="single" w:sz="4" w:space="0" w:color="000000"/>
            </w:tcBorders>
            <w:shd w:val="clear" w:color="auto" w:fill="FFFFFF"/>
          </w:tcPr>
          <w:p w14:paraId="2E73B303" w14:textId="77777777" w:rsidR="00F85CB3" w:rsidRDefault="00F85CB3" w:rsidP="00F85CB3">
            <w:pPr>
              <w:snapToGrid w:val="0"/>
              <w:ind w:left="360"/>
              <w:rPr>
                <w:rFonts w:ascii="Arial" w:hAnsi="Arial" w:cs="Arial"/>
                <w:sz w:val="20"/>
                <w:szCs w:val="21"/>
              </w:rPr>
            </w:pPr>
          </w:p>
          <w:p w14:paraId="27A74518" w14:textId="77777777" w:rsidR="00F85CB3" w:rsidRPr="0087114A" w:rsidRDefault="00F85CB3" w:rsidP="00F85CB3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18"/>
              </w:rPr>
              <w:t>Bei sicherheitsrelevanten Störungen das Fahrzeug stillsetzen und Vorgesetzten verständigen.</w:t>
            </w:r>
          </w:p>
          <w:p w14:paraId="57127CBD" w14:textId="77777777" w:rsidR="003E745D" w:rsidRDefault="00F85CB3" w:rsidP="00F85CB3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18"/>
              </w:rPr>
              <w:t>Im fließenden Verkehr Warnweste tragen und Fahrzeug sichern (Warnblinkanlage, Warndreieck).</w:t>
            </w:r>
            <w:r>
              <w:rPr>
                <w:rFonts w:ascii="Arial" w:hAnsi="Arial" w:cs="Arial"/>
                <w:sz w:val="22"/>
                <w:szCs w:val="18"/>
              </w:rPr>
              <w:br/>
            </w:r>
          </w:p>
        </w:tc>
        <w:tc>
          <w:tcPr>
            <w:tcW w:w="1262" w:type="dxa"/>
            <w:tcBorders>
              <w:left w:val="single" w:sz="4" w:space="0" w:color="000000"/>
            </w:tcBorders>
            <w:shd w:val="clear" w:color="auto" w:fill="FFFFFF"/>
          </w:tcPr>
          <w:p w14:paraId="7B484263" w14:textId="77777777" w:rsidR="003E745D" w:rsidRDefault="003E745D" w:rsidP="003E74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shd w:val="clear" w:color="auto" w:fill="0000FF"/>
          </w:tcPr>
          <w:p w14:paraId="1E27C71A" w14:textId="77777777" w:rsidR="003E745D" w:rsidRDefault="003E745D" w:rsidP="003E745D">
            <w:pPr>
              <w:snapToGrid w:val="0"/>
            </w:pPr>
          </w:p>
        </w:tc>
      </w:tr>
      <w:tr w:rsidR="003E745D" w14:paraId="1ECD039A" w14:textId="77777777" w:rsidTr="00F85CB3">
        <w:trPr>
          <w:cantSplit/>
          <w:trHeight w:val="201"/>
        </w:trPr>
        <w:tc>
          <w:tcPr>
            <w:tcW w:w="147" w:type="dxa"/>
            <w:vMerge/>
            <w:shd w:val="clear" w:color="auto" w:fill="0000FF"/>
          </w:tcPr>
          <w:p w14:paraId="6F99709B" w14:textId="77777777" w:rsidR="003E745D" w:rsidRDefault="003E745D" w:rsidP="003E745D">
            <w:pPr>
              <w:snapToGrid w:val="0"/>
            </w:pPr>
          </w:p>
        </w:tc>
        <w:tc>
          <w:tcPr>
            <w:tcW w:w="10260" w:type="dxa"/>
            <w:gridSpan w:val="3"/>
            <w:shd w:val="clear" w:color="auto" w:fill="0000FF"/>
            <w:vAlign w:val="center"/>
          </w:tcPr>
          <w:p w14:paraId="6C81CFD6" w14:textId="77777777" w:rsidR="003E745D" w:rsidRDefault="003E745D" w:rsidP="003E745D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60" w:type="dxa"/>
            <w:vMerge/>
            <w:shd w:val="clear" w:color="auto" w:fill="0000FF"/>
          </w:tcPr>
          <w:p w14:paraId="4B0F2360" w14:textId="77777777" w:rsidR="003E745D" w:rsidRDefault="003E745D" w:rsidP="003E745D">
            <w:pPr>
              <w:snapToGrid w:val="0"/>
            </w:pPr>
          </w:p>
        </w:tc>
      </w:tr>
      <w:tr w:rsidR="003E745D" w14:paraId="2750606E" w14:textId="77777777" w:rsidTr="00F85CB3">
        <w:trPr>
          <w:cantSplit/>
          <w:trHeight w:val="932"/>
        </w:trPr>
        <w:tc>
          <w:tcPr>
            <w:tcW w:w="147" w:type="dxa"/>
            <w:vMerge/>
            <w:shd w:val="clear" w:color="auto" w:fill="0000FF"/>
          </w:tcPr>
          <w:p w14:paraId="3A0FE9BC" w14:textId="77777777" w:rsidR="003E745D" w:rsidRDefault="003E745D" w:rsidP="003E745D">
            <w:pPr>
              <w:snapToGrid w:val="0"/>
            </w:pPr>
          </w:p>
        </w:tc>
        <w:tc>
          <w:tcPr>
            <w:tcW w:w="1201" w:type="dxa"/>
            <w:shd w:val="clear" w:color="auto" w:fill="FFFFFF"/>
          </w:tcPr>
          <w:p w14:paraId="0F86B362" w14:textId="40AE5C75" w:rsidR="003E745D" w:rsidRDefault="00B52691" w:rsidP="003E745D">
            <w:pPr>
              <w:pStyle w:val="Liste"/>
              <w:snapToGrid w:val="0"/>
              <w:spacing w:before="60" w:after="60"/>
              <w:rPr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C1DC1E7" wp14:editId="60BEF454">
                  <wp:extent cx="662940" cy="662940"/>
                  <wp:effectExtent l="0" t="0" r="3810" b="381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tcBorders>
              <w:left w:val="single" w:sz="4" w:space="0" w:color="000000"/>
            </w:tcBorders>
            <w:shd w:val="clear" w:color="auto" w:fill="FFFFFF"/>
          </w:tcPr>
          <w:p w14:paraId="3D9C6129" w14:textId="77777777" w:rsidR="00F85CB3" w:rsidRDefault="00F85CB3" w:rsidP="00F85CB3">
            <w:pPr>
              <w:pStyle w:val="Kopfzeile"/>
              <w:snapToGrid w:val="0"/>
              <w:spacing w:before="60"/>
              <w:ind w:left="720"/>
              <w:rPr>
                <w:sz w:val="22"/>
                <w:szCs w:val="22"/>
              </w:rPr>
            </w:pPr>
          </w:p>
          <w:p w14:paraId="33484254" w14:textId="77777777" w:rsidR="003E745D" w:rsidRDefault="003E745D" w:rsidP="003E745D">
            <w:pPr>
              <w:pStyle w:val="Kopfzeile"/>
              <w:numPr>
                <w:ilvl w:val="0"/>
                <w:numId w:val="5"/>
              </w:numPr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Ersthelfer heranziehen</w:t>
            </w:r>
          </w:p>
          <w:p w14:paraId="76256196" w14:textId="77777777" w:rsidR="003E745D" w:rsidRDefault="003E745D" w:rsidP="003E745D">
            <w:pPr>
              <w:pStyle w:val="Kopfzeile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Notruf: 112</w:t>
            </w:r>
          </w:p>
          <w:p w14:paraId="131DA5DD" w14:textId="77777777" w:rsidR="003E745D" w:rsidRDefault="003E745D" w:rsidP="003E745D">
            <w:pPr>
              <w:pStyle w:val="Kopfzeile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Unfall melden</w:t>
            </w:r>
          </w:p>
          <w:p w14:paraId="7370D830" w14:textId="77777777" w:rsidR="003E745D" w:rsidRPr="00F85CB3" w:rsidRDefault="003E745D" w:rsidP="00A80771">
            <w:pPr>
              <w:pStyle w:val="Kopfzeile"/>
              <w:numPr>
                <w:ilvl w:val="0"/>
                <w:numId w:val="5"/>
              </w:num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 xml:space="preserve">Durchgeführte Erste – Hilfe – Leistungen </w:t>
            </w:r>
            <w:r>
              <w:rPr>
                <w:sz w:val="22"/>
                <w:szCs w:val="22"/>
                <w:u w:val="single"/>
              </w:rPr>
              <w:t>immer</w:t>
            </w:r>
            <w:r>
              <w:rPr>
                <w:sz w:val="22"/>
                <w:szCs w:val="22"/>
              </w:rPr>
              <w:t xml:space="preserve"> im Verbandsbuch eintragen</w:t>
            </w:r>
          </w:p>
          <w:p w14:paraId="4B229F86" w14:textId="77777777" w:rsidR="00F85CB3" w:rsidRDefault="00F85CB3" w:rsidP="00F85CB3">
            <w:pPr>
              <w:pStyle w:val="Kopfzeile"/>
              <w:ind w:left="720"/>
              <w:rPr>
                <w:sz w:val="20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000000"/>
            </w:tcBorders>
            <w:shd w:val="clear" w:color="auto" w:fill="FFFFFF"/>
          </w:tcPr>
          <w:p w14:paraId="0A4EBBB6" w14:textId="77777777" w:rsidR="003E745D" w:rsidRDefault="003E745D" w:rsidP="003E74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shd w:val="clear" w:color="auto" w:fill="0000FF"/>
          </w:tcPr>
          <w:p w14:paraId="0983FB67" w14:textId="77777777" w:rsidR="003E745D" w:rsidRDefault="003E745D" w:rsidP="003E745D">
            <w:pPr>
              <w:snapToGrid w:val="0"/>
            </w:pPr>
          </w:p>
        </w:tc>
      </w:tr>
      <w:tr w:rsidR="003E745D" w14:paraId="36DD833E" w14:textId="77777777" w:rsidTr="00F85CB3">
        <w:trPr>
          <w:cantSplit/>
          <w:trHeight w:val="211"/>
        </w:trPr>
        <w:tc>
          <w:tcPr>
            <w:tcW w:w="147" w:type="dxa"/>
            <w:vMerge/>
            <w:shd w:val="clear" w:color="auto" w:fill="0000FF"/>
          </w:tcPr>
          <w:p w14:paraId="519036C6" w14:textId="77777777" w:rsidR="003E745D" w:rsidRDefault="003E745D" w:rsidP="003E745D">
            <w:pPr>
              <w:snapToGrid w:val="0"/>
            </w:pPr>
          </w:p>
        </w:tc>
        <w:tc>
          <w:tcPr>
            <w:tcW w:w="10260" w:type="dxa"/>
            <w:gridSpan w:val="3"/>
            <w:shd w:val="clear" w:color="auto" w:fill="0000FF"/>
            <w:vAlign w:val="center"/>
          </w:tcPr>
          <w:p w14:paraId="24922977" w14:textId="77777777" w:rsidR="003E745D" w:rsidRDefault="003E745D" w:rsidP="003E745D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60" w:type="dxa"/>
            <w:vMerge/>
            <w:shd w:val="clear" w:color="auto" w:fill="0000FF"/>
          </w:tcPr>
          <w:p w14:paraId="164D846A" w14:textId="77777777" w:rsidR="003E745D" w:rsidRDefault="003E745D" w:rsidP="003E745D">
            <w:pPr>
              <w:snapToGrid w:val="0"/>
            </w:pPr>
          </w:p>
        </w:tc>
      </w:tr>
      <w:tr w:rsidR="003E745D" w14:paraId="54E7E136" w14:textId="77777777" w:rsidTr="00F85CB3">
        <w:trPr>
          <w:cantSplit/>
          <w:trHeight w:val="1201"/>
        </w:trPr>
        <w:tc>
          <w:tcPr>
            <w:tcW w:w="147" w:type="dxa"/>
            <w:vMerge/>
            <w:shd w:val="clear" w:color="auto" w:fill="0000FF"/>
          </w:tcPr>
          <w:p w14:paraId="6B00A5DB" w14:textId="77777777" w:rsidR="003E745D" w:rsidRDefault="003E745D" w:rsidP="003E745D">
            <w:pPr>
              <w:snapToGrid w:val="0"/>
            </w:pPr>
          </w:p>
        </w:tc>
        <w:tc>
          <w:tcPr>
            <w:tcW w:w="1201" w:type="dxa"/>
            <w:shd w:val="clear" w:color="auto" w:fill="FFFFFF"/>
          </w:tcPr>
          <w:p w14:paraId="12E7B594" w14:textId="77777777" w:rsidR="003E745D" w:rsidRDefault="003E745D" w:rsidP="003E74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left w:val="single" w:sz="4" w:space="0" w:color="000000"/>
            </w:tcBorders>
            <w:shd w:val="clear" w:color="auto" w:fill="FFFFFF"/>
          </w:tcPr>
          <w:p w14:paraId="5E2D9B59" w14:textId="77777777" w:rsidR="00F85CB3" w:rsidRDefault="00F85CB3" w:rsidP="00F85CB3">
            <w:pPr>
              <w:widowControl w:val="0"/>
              <w:suppressLineNumbers/>
              <w:snapToGrid w:val="0"/>
              <w:ind w:left="360"/>
              <w:rPr>
                <w:rFonts w:ascii="Arial" w:hAnsi="Arial" w:cs="Arial"/>
                <w:sz w:val="20"/>
                <w:szCs w:val="18"/>
              </w:rPr>
            </w:pPr>
          </w:p>
          <w:p w14:paraId="16AD8219" w14:textId="77777777" w:rsidR="00F85CB3" w:rsidRPr="00F11E1D" w:rsidRDefault="00F85CB3" w:rsidP="00F85CB3">
            <w:pPr>
              <w:widowControl w:val="0"/>
              <w:numPr>
                <w:ilvl w:val="0"/>
                <w:numId w:val="3"/>
              </w:numPr>
              <w:suppressLineNumbers/>
              <w:snapToGrid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Instandhaltung (Wartung, Reparatur) nur </w:t>
            </w:r>
            <w:r>
              <w:rPr>
                <w:rFonts w:ascii="Arial" w:hAnsi="Arial" w:cs="Arial"/>
                <w:sz w:val="22"/>
                <w:szCs w:val="18"/>
                <w:u w:val="single"/>
              </w:rPr>
              <w:t>von qualifizierten und beauftragten Personen</w:t>
            </w:r>
            <w:r>
              <w:rPr>
                <w:rFonts w:ascii="Arial" w:hAnsi="Arial" w:cs="Arial"/>
                <w:sz w:val="22"/>
                <w:szCs w:val="18"/>
              </w:rPr>
              <w:t xml:space="preserve"> (Fachwerkstatt) durchführen lassen.</w:t>
            </w:r>
          </w:p>
          <w:p w14:paraId="1964A79D" w14:textId="77777777" w:rsidR="00F85CB3" w:rsidRDefault="00F85CB3" w:rsidP="00F85CB3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Kein Aufenthalt unter ungesicherten angehobenen Fahrzeugteilen; formschlüssige Sicherung notwendig.</w:t>
            </w:r>
          </w:p>
          <w:p w14:paraId="457F0428" w14:textId="77777777" w:rsidR="00F85CB3" w:rsidRDefault="00F85CB3" w:rsidP="00F85CB3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Nach Instandhaltung sind die Schutzeinrichtungen zu überprüfen.</w:t>
            </w:r>
          </w:p>
          <w:p w14:paraId="34CF4F5E" w14:textId="77777777" w:rsidR="00F85CB3" w:rsidRDefault="00F85CB3" w:rsidP="00F85CB3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Bei der Instandhaltung die Betriebsanleitung des Herstellers beachten.</w:t>
            </w:r>
          </w:p>
          <w:p w14:paraId="1024A504" w14:textId="77777777" w:rsidR="00F85CB3" w:rsidRDefault="00F85CB3" w:rsidP="00F85CB3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Regelmäßige Prüfungen (z.B. elektrisch, mechanisch) durch </w:t>
            </w:r>
            <w:r>
              <w:rPr>
                <w:rFonts w:ascii="Arial" w:hAnsi="Arial" w:cs="Arial"/>
                <w:sz w:val="22"/>
                <w:szCs w:val="18"/>
                <w:u w:val="single"/>
              </w:rPr>
              <w:t>befähigte Personen</w:t>
            </w:r>
            <w:r>
              <w:rPr>
                <w:rFonts w:ascii="Arial" w:hAnsi="Arial" w:cs="Arial"/>
                <w:sz w:val="22"/>
                <w:szCs w:val="18"/>
              </w:rPr>
              <w:t>.</w:t>
            </w:r>
          </w:p>
          <w:p w14:paraId="68DB3217" w14:textId="77777777" w:rsidR="003E745D" w:rsidRDefault="003E745D" w:rsidP="00F85CB3">
            <w:pPr>
              <w:widowControl w:val="0"/>
              <w:suppressLineNumbers/>
              <w:ind w:left="720"/>
              <w:rPr>
                <w:sz w:val="20"/>
                <w:szCs w:val="22"/>
                <w:u w:val="single"/>
              </w:rPr>
            </w:pPr>
          </w:p>
        </w:tc>
        <w:tc>
          <w:tcPr>
            <w:tcW w:w="1262" w:type="dxa"/>
            <w:tcBorders>
              <w:left w:val="single" w:sz="4" w:space="0" w:color="000000"/>
            </w:tcBorders>
            <w:shd w:val="clear" w:color="auto" w:fill="FFFFFF"/>
          </w:tcPr>
          <w:p w14:paraId="3C1D7991" w14:textId="77777777" w:rsidR="003E745D" w:rsidRDefault="003E745D" w:rsidP="003E74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shd w:val="clear" w:color="auto" w:fill="0000FF"/>
          </w:tcPr>
          <w:p w14:paraId="51CD8804" w14:textId="77777777" w:rsidR="003E745D" w:rsidRDefault="003E745D" w:rsidP="003E745D">
            <w:pPr>
              <w:snapToGrid w:val="0"/>
            </w:pPr>
          </w:p>
        </w:tc>
      </w:tr>
      <w:tr w:rsidR="003E745D" w14:paraId="4BA0E09F" w14:textId="77777777" w:rsidTr="00F85CB3">
        <w:trPr>
          <w:cantSplit/>
          <w:trHeight w:hRule="exact" w:val="2487"/>
        </w:trPr>
        <w:tc>
          <w:tcPr>
            <w:tcW w:w="147" w:type="dxa"/>
            <w:vMerge/>
            <w:shd w:val="clear" w:color="auto" w:fill="0000FF"/>
          </w:tcPr>
          <w:p w14:paraId="5EB7B3B3" w14:textId="77777777" w:rsidR="003E745D" w:rsidRDefault="003E745D" w:rsidP="003E745D">
            <w:pPr>
              <w:snapToGrid w:val="0"/>
            </w:pPr>
          </w:p>
        </w:tc>
        <w:tc>
          <w:tcPr>
            <w:tcW w:w="1201" w:type="dxa"/>
            <w:shd w:val="clear" w:color="auto" w:fill="FFFFFF"/>
          </w:tcPr>
          <w:p w14:paraId="4875C71F" w14:textId="77777777" w:rsidR="003E745D" w:rsidRDefault="003E745D" w:rsidP="003E745D">
            <w:pPr>
              <w:pStyle w:val="Liste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7797" w:type="dxa"/>
            <w:tcBorders>
              <w:top w:val="single" w:sz="4" w:space="0" w:color="000000"/>
            </w:tcBorders>
            <w:shd w:val="clear" w:color="auto" w:fill="FFFFFF"/>
          </w:tcPr>
          <w:p w14:paraId="6964DC15" w14:textId="77777777" w:rsidR="003E745D" w:rsidRDefault="003E745D" w:rsidP="003E745D">
            <w:pPr>
              <w:pStyle w:val="Liste"/>
              <w:snapToGrid w:val="0"/>
              <w:spacing w:after="0"/>
              <w:rPr>
                <w:rFonts w:ascii="Arial" w:hAnsi="Arial"/>
                <w:sz w:val="20"/>
              </w:rPr>
            </w:pPr>
          </w:p>
          <w:p w14:paraId="5D5BFA14" w14:textId="77777777" w:rsidR="003E745D" w:rsidRDefault="003E745D" w:rsidP="003E745D">
            <w:pPr>
              <w:pStyle w:val="Liste"/>
              <w:snapToGrid w:val="0"/>
              <w:spacing w:after="0"/>
              <w:rPr>
                <w:rFonts w:ascii="Arial" w:hAnsi="Arial"/>
                <w:sz w:val="20"/>
              </w:rPr>
            </w:pPr>
          </w:p>
          <w:p w14:paraId="2C95B30C" w14:textId="77777777" w:rsidR="003E745D" w:rsidRDefault="00BF33BE" w:rsidP="003E745D">
            <w:pPr>
              <w:pStyle w:val="Liste"/>
              <w:snapToGrid w:val="0"/>
              <w:spacing w:after="0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 wp14:anchorId="7FE1A2B9" wp14:editId="0E2C8F37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202565</wp:posOffset>
                      </wp:positionV>
                      <wp:extent cx="1947545" cy="464185"/>
                      <wp:effectExtent l="0" t="3175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7545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560331" w14:textId="77777777" w:rsidR="003E745D" w:rsidRDefault="003E745D" w:rsidP="003E745D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________________________</w:t>
                                  </w:r>
                                </w:p>
                                <w:p w14:paraId="2BC519F6" w14:textId="77777777" w:rsidR="003E745D" w:rsidRDefault="003E745D" w:rsidP="003E745D">
                                  <w:pP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>Unterschrift:</w:t>
                                  </w:r>
                                </w:p>
                                <w:p w14:paraId="4381BDD2" w14:textId="77777777" w:rsidR="003E745D" w:rsidRDefault="003E745D" w:rsidP="003E745D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>Unternehmer/Geschäftsleitung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28.45pt;margin-top:15.95pt;width:153.35pt;height:36.5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" stroked="f">
                      <v:textbox inset="0,0,0,0">
                        <w:txbxContent>
                          <w:p w14:paraId="19787693" w14:textId="77777777" w:rsidR="003E745D" w:rsidRDefault="003E745D" w:rsidP="003E745D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14:paraId="3D69A4F1" w14:textId="77777777" w:rsidR="003E745D" w:rsidRDefault="003E745D" w:rsidP="003E745D">
                            <w:pP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>Unterschrift:</w:t>
                            </w:r>
                          </w:p>
                          <w:p w14:paraId="18E98C97" w14:textId="77777777" w:rsidR="003E745D" w:rsidRDefault="003E745D" w:rsidP="003E745D">
                            <w:pPr>
                              <w:rPr>
                                <w:rFonts w:ascii="Arial" w:hAnsi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>Unternehmer/Geschäftsleitung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5E7EFC22" wp14:editId="489B854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69850</wp:posOffset>
                      </wp:positionV>
                      <wp:extent cx="1348740" cy="549910"/>
                      <wp:effectExtent l="0" t="3810" r="0" b="0"/>
                      <wp:wrapTight wrapText="bothSides">
                        <wp:wrapPolygon edited="0">
                          <wp:start x="-153" y="0"/>
                          <wp:lineTo x="-153" y="21201"/>
                          <wp:lineTo x="21600" y="21201"/>
                          <wp:lineTo x="21600" y="0"/>
                          <wp:lineTo x="-153" y="0"/>
                        </wp:wrapPolygon>
                      </wp:wrapTight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3C987A" w14:textId="77777777" w:rsidR="003E745D" w:rsidRDefault="003E745D" w:rsidP="003E745D">
                                  <w:pPr>
                                    <w:pStyle w:val="Textkrper"/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>Datum:</w:t>
                                  </w:r>
                                </w:p>
                                <w:p w14:paraId="61B279B4" w14:textId="77777777" w:rsidR="003E745D" w:rsidRDefault="003E745D" w:rsidP="003E745D">
                                  <w:pP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 xml:space="preserve">Nächster </w:t>
                                  </w:r>
                                </w:p>
                                <w:p w14:paraId="16F3D21F" w14:textId="77777777" w:rsidR="003E745D" w:rsidRDefault="003E745D" w:rsidP="003E745D">
                                  <w:pP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>Überprüfungstermin: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-2.65pt;margin-top:5.5pt;width:106.2pt;height:43.3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" stroked="f">
                      <v:textbox inset="0,0,0,0">
                        <w:txbxContent>
                          <w:p w14:paraId="291E70A4" w14:textId="77777777" w:rsidR="003E745D" w:rsidRDefault="003E745D" w:rsidP="003E745D">
                            <w:pPr>
                              <w:pStyle w:val="Textkrper"/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>Datum:</w:t>
                            </w:r>
                          </w:p>
                          <w:p w14:paraId="0FD417CD" w14:textId="77777777" w:rsidR="003E745D" w:rsidRDefault="003E745D" w:rsidP="003E745D">
                            <w:pP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 xml:space="preserve">Nächster </w:t>
                            </w:r>
                          </w:p>
                          <w:p w14:paraId="56A1CD3E" w14:textId="77777777" w:rsidR="003E745D" w:rsidRDefault="003E745D" w:rsidP="003E745D">
                            <w:pP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>Überprüfungstermin: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262" w:type="dxa"/>
            <w:shd w:val="clear" w:color="auto" w:fill="FFFFFF"/>
          </w:tcPr>
          <w:p w14:paraId="0602AEC7" w14:textId="77777777" w:rsidR="003E745D" w:rsidRDefault="003E745D" w:rsidP="003E74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shd w:val="clear" w:color="auto" w:fill="0000FF"/>
          </w:tcPr>
          <w:p w14:paraId="2FF7AC7C" w14:textId="77777777" w:rsidR="003E745D" w:rsidRDefault="003E745D" w:rsidP="003E745D">
            <w:pPr>
              <w:snapToGrid w:val="0"/>
            </w:pPr>
          </w:p>
        </w:tc>
      </w:tr>
      <w:tr w:rsidR="003E745D" w14:paraId="2F44E516" w14:textId="77777777" w:rsidTr="00F85CB3">
        <w:trPr>
          <w:trHeight w:val="266"/>
        </w:trPr>
        <w:tc>
          <w:tcPr>
            <w:tcW w:w="10567" w:type="dxa"/>
            <w:gridSpan w:val="5"/>
            <w:shd w:val="clear" w:color="auto" w:fill="0000FF"/>
          </w:tcPr>
          <w:p w14:paraId="75D609DA" w14:textId="77777777" w:rsidR="003E745D" w:rsidRDefault="003E745D" w:rsidP="003E745D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  <w:bookmarkEnd w:id="0"/>
    </w:tbl>
    <w:p w14:paraId="01153E42" w14:textId="77777777" w:rsidR="003E745D" w:rsidRPr="00DF063E" w:rsidRDefault="003E745D">
      <w:pPr>
        <w:rPr>
          <w:rFonts w:ascii="Arial" w:hAnsi="Arial" w:cs="Arial"/>
          <w:sz w:val="22"/>
          <w:szCs w:val="22"/>
        </w:rPr>
      </w:pPr>
    </w:p>
    <w:sectPr w:rsidR="003E745D" w:rsidRPr="00DF063E" w:rsidSect="0015355C">
      <w:footnotePr>
        <w:pos w:val="beneathText"/>
      </w:footnotePr>
      <w:pgSz w:w="11905" w:h="16837"/>
      <w:pgMar w:top="426" w:right="1417" w:bottom="141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4E8A4BD7"/>
    <w:multiLevelType w:val="hybridMultilevel"/>
    <w:tmpl w:val="79FE69F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43974750">
    <w:abstractNumId w:val="0"/>
  </w:num>
  <w:num w:numId="2" w16cid:durableId="1723334786">
    <w:abstractNumId w:val="1"/>
  </w:num>
  <w:num w:numId="3" w16cid:durableId="820578789">
    <w:abstractNumId w:val="2"/>
  </w:num>
  <w:num w:numId="4" w16cid:durableId="2052881786">
    <w:abstractNumId w:val="3"/>
  </w:num>
  <w:num w:numId="5" w16cid:durableId="2027368541">
    <w:abstractNumId w:val="4"/>
  </w:num>
  <w:num w:numId="6" w16cid:durableId="718241178">
    <w:abstractNumId w:val="5"/>
  </w:num>
  <w:num w:numId="7" w16cid:durableId="1951081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B5"/>
    <w:rsid w:val="000C18B9"/>
    <w:rsid w:val="000D6997"/>
    <w:rsid w:val="0015355C"/>
    <w:rsid w:val="001D4DEE"/>
    <w:rsid w:val="00201BCD"/>
    <w:rsid w:val="002F41E1"/>
    <w:rsid w:val="003D1DB5"/>
    <w:rsid w:val="003E745D"/>
    <w:rsid w:val="006644DB"/>
    <w:rsid w:val="006A5330"/>
    <w:rsid w:val="0088087C"/>
    <w:rsid w:val="009013B5"/>
    <w:rsid w:val="0094572F"/>
    <w:rsid w:val="00975F60"/>
    <w:rsid w:val="009925A4"/>
    <w:rsid w:val="009C72E2"/>
    <w:rsid w:val="00A27B79"/>
    <w:rsid w:val="00A80771"/>
    <w:rsid w:val="00A87590"/>
    <w:rsid w:val="00B52691"/>
    <w:rsid w:val="00B85434"/>
    <w:rsid w:val="00BF33BE"/>
    <w:rsid w:val="00C82E14"/>
    <w:rsid w:val="00CD1CD5"/>
    <w:rsid w:val="00DD14A2"/>
    <w:rsid w:val="00DF063E"/>
    <w:rsid w:val="00DF4CFE"/>
    <w:rsid w:val="00F8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99094"/>
  <w15:chartTrackingRefBased/>
  <w15:docId w15:val="{24BD0CE8-7733-4190-B52D-EE9675CF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5">
    <w:name w:val="heading 5"/>
    <w:basedOn w:val="Standard"/>
    <w:next w:val="Standard"/>
    <w:qFormat/>
    <w:pPr>
      <w:keepNext/>
      <w:suppressAutoHyphens w:val="0"/>
      <w:overflowPunct w:val="0"/>
      <w:autoSpaceDE w:val="0"/>
      <w:spacing w:before="40" w:after="40"/>
      <w:jc w:val="center"/>
      <w:textAlignment w:val="baseline"/>
      <w:outlineLvl w:val="4"/>
    </w:pPr>
    <w:rPr>
      <w:rFonts w:ascii="Arial" w:hAnsi="Arial"/>
      <w:b/>
      <w:bCs/>
      <w:szCs w:val="20"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/>
      <w:color w:val="000000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Symbol" w:hAnsi="Symbol"/>
      <w:color w:val="000000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-Absatz-Standardschriftart">
    <w:name w:val="WW-Absatz-Standardschriftart"/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  <w:rPr>
      <w:rFonts w:ascii="Symbol" w:hAnsi="Symbol"/>
      <w:color w:val="000000"/>
      <w:sz w:val="24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  <w:color w:val="000000"/>
      <w:sz w:val="24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  <w:color w:val="000000"/>
      <w:sz w:val="24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color w:val="000000"/>
      <w:sz w:val="24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  <w:color w:val="000000"/>
      <w:sz w:val="24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Arial" w:eastAsia="Times New Roman" w:hAnsi="Arial" w:cs="Aria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color w:val="000000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  <w:color w:val="000000"/>
      <w:sz w:val="24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  <w:color w:val="000000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  <w:color w:val="000000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color w:val="000000"/>
      <w:sz w:val="24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Symbol" w:hAnsi="Symbol"/>
      <w:color w:val="000000"/>
      <w:sz w:val="24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  <w:color w:val="000000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Aufzhlungszeichen2">
    <w:name w:val="Aufzählungszeichen2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Textkrper21">
    <w:name w:val="Textkörper 21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12416-54B5-4A81-9415-429059F2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2024-03-25T17:34:00Z</dcterms:created>
  <dcterms:modified xsi:type="dcterms:W3CDTF">2024-03-25T17:34:00Z</dcterms:modified>
</cp:coreProperties>
</file>