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676C" w14:textId="77777777" w:rsidR="00F310F4" w:rsidRDefault="00F310F4">
      <w:pPr>
        <w:tabs>
          <w:tab w:val="left" w:pos="7088"/>
        </w:tabs>
        <w:spacing w:line="360" w:lineRule="atLeast"/>
      </w:pPr>
      <w:r>
        <w:rPr>
          <w:noProof/>
        </w:rPr>
        <w:pict w14:anchorId="4EDF4D5E">
          <v:rect id="_x0000_s1027" style="position:absolute;margin-left:-3.25pt;margin-top:-1.1pt;width:548.5pt;height:756.1pt;z-index:4" filled="f" strokecolor="blue" strokeweight="7pt"/>
        </w:pict>
      </w:r>
      <w:r>
        <w:rPr>
          <w:noProof/>
          <w:sz w:val="20"/>
        </w:rPr>
        <w:pict w14:anchorId="67A7DE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3" o:allowincell="f" filled="f" stroked="f">
            <v:textbox style="mso-next-textbox:#_x0000_s1026">
              <w:txbxContent>
                <w:p w14:paraId="0227CD0F" w14:textId="77777777" w:rsidR="00F310F4" w:rsidRDefault="00F310F4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BF258F8" w14:textId="77777777" w:rsidR="00F310F4" w:rsidRDefault="00F310F4">
                  <w:pPr>
                    <w:pStyle w:val="berschrift5"/>
                  </w:pPr>
                  <w:r>
                    <w:t>Vakuumheber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E15556E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1C15B3A0" w14:textId="77777777" w:rsidR="00F310F4" w:rsidRDefault="00F310F4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 w:rsidR="00101821">
        <w:t>M</w:t>
      </w:r>
      <w:r>
        <w:tab/>
        <w:t xml:space="preserve">Betrieb: </w:t>
      </w:r>
    </w:p>
    <w:p w14:paraId="19BD6E15" w14:textId="77777777" w:rsidR="00F310F4" w:rsidRDefault="00F310F4">
      <w:r>
        <w:t>Bearbeitungsstand: 0</w:t>
      </w:r>
      <w:r w:rsidR="00101821">
        <w:t>9</w:t>
      </w:r>
      <w:r>
        <w:t>/</w:t>
      </w:r>
      <w:r w:rsidR="00101821">
        <w:t>23</w:t>
      </w:r>
      <w:r>
        <w:br/>
      </w:r>
    </w:p>
    <w:p w14:paraId="1334D8EC" w14:textId="77777777" w:rsidR="00F310F4" w:rsidRDefault="00F310F4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F310F4" w14:paraId="6AF3761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6D729F89" w14:textId="77777777" w:rsidR="00F310F4" w:rsidRDefault="00F310F4">
            <w:pPr>
              <w:spacing w:line="360" w:lineRule="atLeast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615F47C0" w14:textId="77777777" w:rsidR="00F310F4" w:rsidRDefault="00F310F4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1F5069B1" w14:textId="77777777" w:rsidR="00F310F4" w:rsidRDefault="00F310F4">
            <w:pPr>
              <w:spacing w:line="360" w:lineRule="atLeast"/>
            </w:pPr>
          </w:p>
        </w:tc>
      </w:tr>
      <w:tr w:rsidR="00F310F4" w14:paraId="3C32CDD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905C1BF" w14:textId="77777777" w:rsidR="00F310F4" w:rsidRDefault="00F310F4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0CE68632" w14:textId="77777777" w:rsidR="00F310F4" w:rsidRDefault="00F310F4">
            <w:pPr>
              <w:pStyle w:val="berschrift1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Umgang mit Vakuumh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bern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2B6DC6C" w14:textId="77777777" w:rsidR="00F310F4" w:rsidRDefault="00F310F4">
            <w:pPr>
              <w:spacing w:before="40" w:after="40"/>
              <w:rPr>
                <w:szCs w:val="24"/>
              </w:rPr>
            </w:pPr>
          </w:p>
        </w:tc>
      </w:tr>
      <w:tr w:rsidR="00F310F4" w14:paraId="67A12F4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40E6F59" w14:textId="77777777" w:rsidR="00F310F4" w:rsidRDefault="00F310F4">
            <w:pPr>
              <w:spacing w:line="360" w:lineRule="atLeast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38D25817" w14:textId="77777777" w:rsidR="00F310F4" w:rsidRDefault="00F310F4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788A2B04" w14:textId="77777777" w:rsidR="00F310F4" w:rsidRDefault="00F310F4">
            <w:pPr>
              <w:spacing w:line="360" w:lineRule="atLeast"/>
            </w:pPr>
          </w:p>
        </w:tc>
      </w:tr>
      <w:tr w:rsidR="00F310F4" w14:paraId="29740C5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DA00705" w14:textId="77777777" w:rsidR="00F310F4" w:rsidRDefault="008608D2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27DE3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3.65pt;height:46.8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6F3A1C30" w14:textId="77777777" w:rsidR="00F310F4" w:rsidRDefault="00F310F4">
            <w:pPr>
              <w:numPr>
                <w:ilvl w:val="0"/>
                <w:numId w:val="12"/>
              </w:numPr>
              <w:spacing w:before="40"/>
              <w:ind w:left="357" w:hanging="357"/>
              <w:rPr>
                <w:szCs w:val="24"/>
              </w:rPr>
            </w:pPr>
            <w:r>
              <w:rPr>
                <w:szCs w:val="24"/>
              </w:rPr>
              <w:t>Gefahren durch Herabfallen der Last oder von Teilen</w:t>
            </w:r>
          </w:p>
          <w:p w14:paraId="23584152" w14:textId="77777777" w:rsidR="00F310F4" w:rsidRDefault="00F310F4">
            <w:pPr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Gefahr durch Umschlagen der Last</w:t>
            </w:r>
          </w:p>
          <w:p w14:paraId="0BCE9F37" w14:textId="77777777" w:rsidR="00F310F4" w:rsidRDefault="00F310F4">
            <w:pPr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Herabfallen der Last durch verschlissene Dichtungen</w:t>
            </w:r>
          </w:p>
          <w:p w14:paraId="10BEABD8" w14:textId="77777777" w:rsidR="00F310F4" w:rsidRDefault="00F310F4">
            <w:pPr>
              <w:numPr>
                <w:ilvl w:val="0"/>
                <w:numId w:val="12"/>
              </w:numPr>
              <w:spacing w:after="40"/>
              <w:ind w:left="357" w:hanging="357"/>
              <w:rPr>
                <w:szCs w:val="24"/>
              </w:rPr>
            </w:pPr>
            <w:r>
              <w:rPr>
                <w:szCs w:val="24"/>
              </w:rPr>
              <w:t>Nasse, polierte Oberfl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chen vermindern die Tragfähigkeit der Saugteller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DD32D0B" w14:textId="77777777" w:rsidR="00F310F4" w:rsidRDefault="008608D2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34BE6224">
                <v:shape id="_x0000_s1033" type="#_x0000_t75" style="width:50.2pt;height:44.2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F310F4" w14:paraId="4D85B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40922B7" w14:textId="77777777" w:rsidR="00F310F4" w:rsidRDefault="00F310F4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F310F4" w14:paraId="4E8AD0CC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D91B6DD" w14:textId="77777777" w:rsidR="00F310F4" w:rsidRDefault="00F310F4">
            <w:pPr>
              <w:spacing w:before="120"/>
            </w:pPr>
            <w:r>
              <w:pict w14:anchorId="73C58194">
                <v:shape id="_x0000_i1027" type="#_x0000_t75" style="width:51.45pt;height:51.45pt">
                  <v:imagedata r:id="rId9" o:title=""/>
                </v:shape>
              </w:pict>
            </w:r>
          </w:p>
          <w:p w14:paraId="7A210650" w14:textId="77777777" w:rsidR="00F310F4" w:rsidRDefault="00F310F4">
            <w:pPr>
              <w:spacing w:before="120"/>
            </w:pPr>
            <w:r>
              <w:pict w14:anchorId="7B08F10A">
                <v:shape id="_x0000_i1028" type="#_x0000_t75" style="width:52.35pt;height:52.35pt">
                  <v:imagedata r:id="rId10" o:title=""/>
                </v:shape>
              </w:pict>
            </w:r>
          </w:p>
          <w:p w14:paraId="5FFC1695" w14:textId="77777777" w:rsidR="00F310F4" w:rsidRDefault="00F310F4">
            <w:pPr>
              <w:spacing w:before="120"/>
              <w:rPr>
                <w:sz w:val="12"/>
              </w:rPr>
            </w:pPr>
            <w:r>
              <w:pict w14:anchorId="21140A97">
                <v:shape id="_x0000_i1029" type="#_x0000_t75" style="width:50.5pt;height:50.5pt">
                  <v:imagedata r:id="rId11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64FB4524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spacing w:before="40"/>
              <w:ind w:left="357" w:hanging="357"/>
              <w:rPr>
                <w:szCs w:val="24"/>
              </w:rPr>
            </w:pPr>
            <w:r>
              <w:rPr>
                <w:szCs w:val="24"/>
              </w:rPr>
              <w:t>Bedienung des Gerätes nur durch beauftragte Personen.</w:t>
            </w:r>
          </w:p>
          <w:p w14:paraId="16986F51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ind w:left="374" w:hanging="374"/>
              <w:rPr>
                <w:szCs w:val="24"/>
              </w:rPr>
            </w:pPr>
            <w:r>
              <w:rPr>
                <w:szCs w:val="24"/>
              </w:rPr>
              <w:t xml:space="preserve">Beim Betrieb die Betriebsanleitung des Herstellers beachten. </w:t>
            </w:r>
          </w:p>
          <w:p w14:paraId="70F325DA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ind w:left="374" w:hanging="374"/>
              <w:rPr>
                <w:szCs w:val="24"/>
              </w:rPr>
            </w:pPr>
            <w:r>
              <w:rPr>
                <w:szCs w:val="24"/>
              </w:rPr>
              <w:t>Den Vakuumheber nur bestimmungsgemäß ve</w:t>
            </w:r>
            <w:r>
              <w:rPr>
                <w:szCs w:val="24"/>
              </w:rPr>
              <w:t>r</w:t>
            </w:r>
            <w:r>
              <w:rPr>
                <w:szCs w:val="24"/>
              </w:rPr>
              <w:t>wenden.</w:t>
            </w:r>
          </w:p>
          <w:p w14:paraId="3B001B93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ind w:left="374" w:hanging="374"/>
              <w:rPr>
                <w:szCs w:val="24"/>
              </w:rPr>
            </w:pPr>
            <w:r>
              <w:rPr>
                <w:szCs w:val="24"/>
              </w:rPr>
              <w:t>Täglich vor jeder Inbetriebnahme eine Funktionsprobe und Sichtprüfung durc</w:t>
            </w:r>
            <w:r>
              <w:rPr>
                <w:szCs w:val="24"/>
              </w:rPr>
              <w:t>h</w:t>
            </w:r>
            <w:r>
              <w:rPr>
                <w:szCs w:val="24"/>
              </w:rPr>
              <w:t>führen.</w:t>
            </w:r>
          </w:p>
          <w:p w14:paraId="0E2EA827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ind w:left="374" w:hanging="374"/>
              <w:rPr>
                <w:szCs w:val="24"/>
              </w:rPr>
            </w:pPr>
            <w:r>
              <w:rPr>
                <w:szCs w:val="24"/>
              </w:rPr>
              <w:t>Heber oberhalb des Lastenschwerpunktes ansetzen.</w:t>
            </w:r>
          </w:p>
          <w:p w14:paraId="2EF59A2A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ind w:left="374" w:hanging="374"/>
              <w:rPr>
                <w:szCs w:val="24"/>
              </w:rPr>
            </w:pPr>
            <w:r>
              <w:rPr>
                <w:szCs w:val="24"/>
              </w:rPr>
              <w:t>Zulässige Gesamtbelastung beachten. Beim Anheben der Last den Unte</w:t>
            </w:r>
            <w:r>
              <w:rPr>
                <w:szCs w:val="24"/>
              </w:rPr>
              <w:t>r</w:t>
            </w:r>
            <w:r>
              <w:rPr>
                <w:szCs w:val="24"/>
              </w:rPr>
              <w:t>druck kontrollieren.</w:t>
            </w:r>
          </w:p>
          <w:p w14:paraId="1F28075D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ind w:left="374" w:hanging="374"/>
              <w:rPr>
                <w:szCs w:val="24"/>
              </w:rPr>
            </w:pPr>
            <w:r>
              <w:rPr>
                <w:szCs w:val="24"/>
              </w:rPr>
              <w:t>Beim Anheben mögliche Anhaftung dahinterstehender Steintafeln, insb</w:t>
            </w:r>
            <w:r>
              <w:rPr>
                <w:szCs w:val="24"/>
              </w:rPr>
              <w:t>e</w:t>
            </w:r>
            <w:r>
              <w:rPr>
                <w:szCs w:val="24"/>
              </w:rPr>
              <w:t>sondere bei Nässe beachten.</w:t>
            </w:r>
          </w:p>
          <w:p w14:paraId="5DAF46E9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ind w:left="374" w:hanging="374"/>
              <w:rPr>
                <w:szCs w:val="24"/>
              </w:rPr>
            </w:pPr>
            <w:r>
              <w:rPr>
                <w:szCs w:val="24"/>
              </w:rPr>
              <w:t>Beim Transport von Lasten nicht sich oder andere Personen gefährden.</w:t>
            </w:r>
          </w:p>
          <w:p w14:paraId="28404777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ind w:left="374" w:hanging="374"/>
              <w:rPr>
                <w:szCs w:val="24"/>
              </w:rPr>
            </w:pPr>
            <w:r>
              <w:rPr>
                <w:szCs w:val="24"/>
              </w:rPr>
              <w:t>Die Last sicher ablegen bzw. abstellen.</w:t>
            </w:r>
          </w:p>
          <w:p w14:paraId="45026C82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spacing w:after="40"/>
              <w:ind w:left="357" w:hanging="357"/>
              <w:rPr>
                <w:szCs w:val="24"/>
              </w:rPr>
            </w:pPr>
            <w:r>
              <w:rPr>
                <w:szCs w:val="24"/>
              </w:rPr>
              <w:t>Persönliche Schutzausrüstung tragen (Sicherheitsschuhe, Handschuhe u. Helm).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9098D9F" w14:textId="77777777" w:rsidR="00F310F4" w:rsidRDefault="00F310F4">
            <w:pPr>
              <w:ind w:right="85"/>
              <w:rPr>
                <w:sz w:val="12"/>
              </w:rPr>
            </w:pPr>
          </w:p>
        </w:tc>
      </w:tr>
      <w:tr w:rsidR="00F310F4" w14:paraId="41FEEF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E78F940" w14:textId="77777777" w:rsidR="00F310F4" w:rsidRDefault="00F310F4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F310F4" w14:paraId="4CAD0D6A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186" w:type="dxa"/>
            <w:tcBorders>
              <w:bottom w:val="single" w:sz="4" w:space="0" w:color="auto"/>
            </w:tcBorders>
          </w:tcPr>
          <w:p w14:paraId="6C3AE19A" w14:textId="77777777" w:rsidR="00F310F4" w:rsidRDefault="00F310F4"/>
        </w:tc>
        <w:tc>
          <w:tcPr>
            <w:tcW w:w="8608" w:type="dxa"/>
            <w:tcBorders>
              <w:bottom w:val="single" w:sz="4" w:space="0" w:color="auto"/>
            </w:tcBorders>
          </w:tcPr>
          <w:p w14:paraId="29EDB80C" w14:textId="77777777" w:rsidR="00F310F4" w:rsidRDefault="00F310F4">
            <w:pPr>
              <w:pStyle w:val="Kopfzeile"/>
              <w:numPr>
                <w:ilvl w:val="0"/>
                <w:numId w:val="14"/>
              </w:numPr>
              <w:tabs>
                <w:tab w:val="clear" w:pos="454"/>
                <w:tab w:val="clear" w:pos="4536"/>
                <w:tab w:val="clear" w:pos="9072"/>
              </w:tabs>
              <w:spacing w:before="40"/>
              <w:ind w:left="357" w:hanging="357"/>
              <w:rPr>
                <w:szCs w:val="24"/>
              </w:rPr>
            </w:pPr>
            <w:r>
              <w:rPr>
                <w:szCs w:val="24"/>
              </w:rPr>
              <w:t>Festgestellte Mängel melden.</w:t>
            </w:r>
          </w:p>
          <w:p w14:paraId="1FBA7BCE" w14:textId="77777777" w:rsidR="00F310F4" w:rsidRDefault="00F310F4">
            <w:pPr>
              <w:numPr>
                <w:ilvl w:val="0"/>
                <w:numId w:val="14"/>
              </w:numPr>
              <w:tabs>
                <w:tab w:val="clear" w:pos="454"/>
              </w:tabs>
              <w:spacing w:after="40"/>
              <w:ind w:left="357" w:hanging="357"/>
              <w:rPr>
                <w:szCs w:val="24"/>
              </w:rPr>
            </w:pPr>
            <w:r>
              <w:rPr>
                <w:szCs w:val="24"/>
              </w:rPr>
              <w:t>Bei erkennbaren Gefährdungen den Betrieb sofort einstellen.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02C4056" w14:textId="77777777" w:rsidR="00F310F4" w:rsidRDefault="00F310F4"/>
        </w:tc>
      </w:tr>
      <w:tr w:rsidR="00F310F4" w14:paraId="6420EF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5E8841C" w14:textId="77777777" w:rsidR="00F310F4" w:rsidRDefault="00F310F4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F310F4" w14:paraId="3AAD7F9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E91E136" w14:textId="77777777" w:rsidR="00F310F4" w:rsidRDefault="00F310F4">
            <w:pPr>
              <w:spacing w:before="120" w:after="60" w:line="360" w:lineRule="atLeast"/>
            </w:pPr>
            <w:r>
              <w:pict w14:anchorId="18E7035F">
                <v:shape id="_x0000_i1030" type="#_x0000_t75" style="width:50.5pt;height:50.5pt">
                  <v:imagedata r:id="rId12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1D79C649" w14:textId="77777777" w:rsidR="00F310F4" w:rsidRDefault="00F310F4">
            <w:pPr>
              <w:numPr>
                <w:ilvl w:val="0"/>
                <w:numId w:val="15"/>
              </w:numPr>
              <w:tabs>
                <w:tab w:val="clear" w:pos="454"/>
              </w:tabs>
              <w:spacing w:before="40"/>
              <w:ind w:left="357" w:hanging="357"/>
              <w:rPr>
                <w:szCs w:val="24"/>
              </w:rPr>
            </w:pPr>
            <w:r>
              <w:rPr>
                <w:szCs w:val="24"/>
              </w:rPr>
              <w:t>Ersthelfer heranziehen</w:t>
            </w:r>
          </w:p>
          <w:p w14:paraId="63B8A70C" w14:textId="77777777" w:rsidR="00F310F4" w:rsidRDefault="00F310F4">
            <w:pPr>
              <w:numPr>
                <w:ilvl w:val="0"/>
                <w:numId w:val="15"/>
              </w:numPr>
              <w:tabs>
                <w:tab w:val="clear" w:pos="454"/>
              </w:tabs>
              <w:ind w:left="374" w:hanging="374"/>
              <w:rPr>
                <w:b/>
                <w:szCs w:val="24"/>
              </w:rPr>
            </w:pPr>
            <w:r>
              <w:rPr>
                <w:b/>
                <w:szCs w:val="24"/>
              </w:rPr>
              <w:t>Notruf: 112</w:t>
            </w:r>
          </w:p>
          <w:p w14:paraId="3DED70F8" w14:textId="77777777" w:rsidR="00F310F4" w:rsidRDefault="00F310F4">
            <w:pPr>
              <w:numPr>
                <w:ilvl w:val="0"/>
                <w:numId w:val="15"/>
              </w:numPr>
              <w:tabs>
                <w:tab w:val="clear" w:pos="454"/>
              </w:tabs>
              <w:ind w:left="374" w:hanging="374"/>
              <w:rPr>
                <w:b/>
                <w:szCs w:val="24"/>
              </w:rPr>
            </w:pPr>
            <w:r>
              <w:rPr>
                <w:szCs w:val="24"/>
              </w:rPr>
              <w:t>Unfall melden</w:t>
            </w:r>
          </w:p>
          <w:p w14:paraId="5913AC5D" w14:textId="77777777" w:rsidR="00F310F4" w:rsidRDefault="00F310F4">
            <w:pPr>
              <w:numPr>
                <w:ilvl w:val="0"/>
                <w:numId w:val="13"/>
              </w:numPr>
              <w:tabs>
                <w:tab w:val="clear" w:pos="454"/>
              </w:tabs>
              <w:spacing w:after="40"/>
              <w:ind w:left="357" w:hanging="357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Durchgeführte Erste – Hilfe – Leistungen </w:t>
            </w:r>
            <w:r>
              <w:rPr>
                <w:rFonts w:cs="Arial"/>
                <w:szCs w:val="24"/>
                <w:u w:val="single"/>
              </w:rPr>
              <w:t>immer</w:t>
            </w:r>
            <w:r>
              <w:rPr>
                <w:rFonts w:cs="Arial"/>
                <w:szCs w:val="24"/>
              </w:rPr>
              <w:t xml:space="preserve"> im Verbandsbuch eintr</w:t>
            </w:r>
            <w:r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gen.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62C8568E" w14:textId="77777777" w:rsidR="00F310F4" w:rsidRDefault="00F310F4">
            <w:pPr>
              <w:spacing w:line="360" w:lineRule="atLeast"/>
            </w:pPr>
          </w:p>
        </w:tc>
      </w:tr>
      <w:tr w:rsidR="00F310F4" w14:paraId="06BA65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D03D2CA" w14:textId="77777777" w:rsidR="00F310F4" w:rsidRDefault="00F310F4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</w:t>
            </w:r>
            <w:r>
              <w:rPr>
                <w:caps/>
              </w:rPr>
              <w:t>ung</w:t>
            </w:r>
          </w:p>
        </w:tc>
      </w:tr>
      <w:tr w:rsidR="00F310F4" w14:paraId="4D362CB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37D6A7B7" w14:textId="77777777" w:rsidR="00F310F4" w:rsidRDefault="00F310F4">
            <w:pPr>
              <w:spacing w:line="360" w:lineRule="atLeast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40ECFAFC" w14:textId="77777777" w:rsidR="00F310F4" w:rsidRDefault="00F310F4">
            <w:pPr>
              <w:pStyle w:val="Kopfzeile"/>
              <w:numPr>
                <w:ilvl w:val="0"/>
                <w:numId w:val="17"/>
              </w:numPr>
              <w:spacing w:before="40"/>
              <w:ind w:left="357" w:hanging="357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Instandhaltung (Wartung, Reparatur) </w:t>
            </w:r>
            <w:r>
              <w:rPr>
                <w:snapToGrid w:val="0"/>
                <w:szCs w:val="24"/>
                <w:u w:val="single"/>
              </w:rPr>
              <w:t>nur von qualifizierten und beauftra</w:t>
            </w:r>
            <w:r>
              <w:rPr>
                <w:snapToGrid w:val="0"/>
                <w:szCs w:val="24"/>
                <w:u w:val="single"/>
              </w:rPr>
              <w:t>g</w:t>
            </w:r>
            <w:r>
              <w:rPr>
                <w:snapToGrid w:val="0"/>
                <w:szCs w:val="24"/>
                <w:u w:val="single"/>
              </w:rPr>
              <w:t>ten Personen</w:t>
            </w:r>
            <w:r>
              <w:rPr>
                <w:snapToGrid w:val="0"/>
                <w:szCs w:val="24"/>
              </w:rPr>
              <w:t xml:space="preserve"> durc</w:t>
            </w:r>
            <w:r>
              <w:rPr>
                <w:snapToGrid w:val="0"/>
                <w:szCs w:val="24"/>
              </w:rPr>
              <w:t>h</w:t>
            </w:r>
            <w:r>
              <w:rPr>
                <w:snapToGrid w:val="0"/>
                <w:szCs w:val="24"/>
              </w:rPr>
              <w:t>führen lassen.</w:t>
            </w:r>
          </w:p>
          <w:p w14:paraId="5E6577C7" w14:textId="77777777" w:rsidR="00F310F4" w:rsidRDefault="00F310F4">
            <w:pPr>
              <w:pStyle w:val="Kopfzeile"/>
              <w:numPr>
                <w:ilvl w:val="0"/>
                <w:numId w:val="18"/>
              </w:numPr>
              <w:ind w:left="374" w:hanging="374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Nach Instandhaltung sind die Schutzeinrichtungen zu überpr</w:t>
            </w:r>
            <w:r>
              <w:rPr>
                <w:snapToGrid w:val="0"/>
                <w:szCs w:val="24"/>
              </w:rPr>
              <w:t>ü</w:t>
            </w:r>
            <w:r>
              <w:rPr>
                <w:snapToGrid w:val="0"/>
                <w:szCs w:val="24"/>
              </w:rPr>
              <w:t>fen.</w:t>
            </w:r>
          </w:p>
          <w:p w14:paraId="75B0EC26" w14:textId="77777777" w:rsidR="00F310F4" w:rsidRDefault="00F310F4">
            <w:pPr>
              <w:pStyle w:val="Kopfzeile"/>
              <w:numPr>
                <w:ilvl w:val="0"/>
                <w:numId w:val="19"/>
              </w:numPr>
              <w:ind w:left="374" w:hanging="374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Bei der Instandhaltung die </w:t>
            </w:r>
            <w:r>
              <w:rPr>
                <w:szCs w:val="24"/>
              </w:rPr>
              <w:t xml:space="preserve">Betriebsanleitung </w:t>
            </w:r>
            <w:r>
              <w:rPr>
                <w:snapToGrid w:val="0"/>
                <w:szCs w:val="24"/>
              </w:rPr>
              <w:t>des Herstellers beac</w:t>
            </w:r>
            <w:r>
              <w:rPr>
                <w:snapToGrid w:val="0"/>
                <w:szCs w:val="24"/>
              </w:rPr>
              <w:t>h</w:t>
            </w:r>
            <w:r>
              <w:rPr>
                <w:snapToGrid w:val="0"/>
                <w:szCs w:val="24"/>
              </w:rPr>
              <w:t>ten.</w:t>
            </w:r>
          </w:p>
          <w:p w14:paraId="1F606C5C" w14:textId="77777777" w:rsidR="00F310F4" w:rsidRDefault="00F310F4">
            <w:pPr>
              <w:pStyle w:val="Kopfzeile"/>
              <w:numPr>
                <w:ilvl w:val="0"/>
                <w:numId w:val="19"/>
              </w:numPr>
              <w:spacing w:after="40"/>
              <w:ind w:left="357" w:hanging="357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Regelmäßige Prüfungen (z.B. elektrisch, mechanisch) durch </w:t>
            </w:r>
            <w:r>
              <w:rPr>
                <w:snapToGrid w:val="0"/>
                <w:szCs w:val="24"/>
                <w:u w:val="single"/>
              </w:rPr>
              <w:t>befähigte Pe</w:t>
            </w:r>
            <w:r>
              <w:rPr>
                <w:snapToGrid w:val="0"/>
                <w:szCs w:val="24"/>
                <w:u w:val="single"/>
              </w:rPr>
              <w:t>r</w:t>
            </w:r>
            <w:r>
              <w:rPr>
                <w:snapToGrid w:val="0"/>
                <w:szCs w:val="24"/>
                <w:u w:val="single"/>
              </w:rPr>
              <w:t>sonen</w:t>
            </w:r>
            <w:r>
              <w:rPr>
                <w:snapToGrid w:val="0"/>
                <w:szCs w:val="24"/>
              </w:rPr>
              <w:t>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129D751" w14:textId="77777777" w:rsidR="00F310F4" w:rsidRDefault="00F310F4">
            <w:pPr>
              <w:spacing w:line="360" w:lineRule="atLeast"/>
            </w:pPr>
          </w:p>
        </w:tc>
      </w:tr>
    </w:tbl>
    <w:p w14:paraId="325E7712" w14:textId="77777777" w:rsidR="00F310F4" w:rsidRDefault="00F310F4"/>
    <w:p w14:paraId="6D0ABA6A" w14:textId="77777777" w:rsidR="00F310F4" w:rsidRDefault="00F310F4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F310F4" w14:paraId="248DFAF2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F9E5C48" w14:textId="77777777" w:rsidR="00F310F4" w:rsidRDefault="00F310F4">
            <w:r>
              <w:t xml:space="preserve"> Nächster</w:t>
            </w:r>
          </w:p>
          <w:p w14:paraId="09472607" w14:textId="77777777" w:rsidR="00F310F4" w:rsidRDefault="00F310F4">
            <w:r>
              <w:t xml:space="preserve"> Überprüfungstermin:</w:t>
            </w:r>
          </w:p>
        </w:tc>
        <w:tc>
          <w:tcPr>
            <w:tcW w:w="5701" w:type="dxa"/>
          </w:tcPr>
          <w:p w14:paraId="098A954A" w14:textId="77777777" w:rsidR="00F310F4" w:rsidRDefault="00F310F4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75E0DF31" w14:textId="77777777" w:rsidR="00214817" w:rsidRDefault="00214817">
      <w:pPr>
        <w:rPr>
          <w:sz w:val="22"/>
          <w:szCs w:val="22"/>
        </w:rPr>
      </w:pPr>
    </w:p>
    <w:sectPr w:rsidR="00214817">
      <w:footerReference w:type="default" r:id="rId13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6339" w14:textId="77777777" w:rsidR="002C4E06" w:rsidRDefault="002C4E06">
      <w:r>
        <w:separator/>
      </w:r>
    </w:p>
  </w:endnote>
  <w:endnote w:type="continuationSeparator" w:id="0">
    <w:p w14:paraId="14B4199C" w14:textId="77777777" w:rsidR="002C4E06" w:rsidRDefault="002C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0F068" w14:textId="77777777" w:rsidR="00F310F4" w:rsidRDefault="00F31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EEA5F" w14:textId="77777777" w:rsidR="002C4E06" w:rsidRDefault="002C4E06">
      <w:r>
        <w:separator/>
      </w:r>
    </w:p>
  </w:footnote>
  <w:footnote w:type="continuationSeparator" w:id="0">
    <w:p w14:paraId="4CADC4F6" w14:textId="77777777" w:rsidR="002C4E06" w:rsidRDefault="002C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39BA"/>
    <w:multiLevelType w:val="hybridMultilevel"/>
    <w:tmpl w:val="F5F6A5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C50D88"/>
    <w:multiLevelType w:val="hybridMultilevel"/>
    <w:tmpl w:val="9BF8FB8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67D29"/>
    <w:multiLevelType w:val="hybridMultilevel"/>
    <w:tmpl w:val="66007E8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693E3B"/>
    <w:multiLevelType w:val="hybridMultilevel"/>
    <w:tmpl w:val="EB38537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50635D"/>
    <w:multiLevelType w:val="hybridMultilevel"/>
    <w:tmpl w:val="4184AF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1080591">
    <w:abstractNumId w:val="6"/>
  </w:num>
  <w:num w:numId="2" w16cid:durableId="2017219952">
    <w:abstractNumId w:val="9"/>
  </w:num>
  <w:num w:numId="3" w16cid:durableId="2067796410">
    <w:abstractNumId w:val="8"/>
  </w:num>
  <w:num w:numId="4" w16cid:durableId="773788751">
    <w:abstractNumId w:val="18"/>
  </w:num>
  <w:num w:numId="5" w16cid:durableId="1356737807">
    <w:abstractNumId w:val="17"/>
  </w:num>
  <w:num w:numId="6" w16cid:durableId="1663701850">
    <w:abstractNumId w:val="7"/>
  </w:num>
  <w:num w:numId="7" w16cid:durableId="356397061">
    <w:abstractNumId w:val="3"/>
  </w:num>
  <w:num w:numId="8" w16cid:durableId="1572081781">
    <w:abstractNumId w:val="10"/>
  </w:num>
  <w:num w:numId="9" w16cid:durableId="478613829">
    <w:abstractNumId w:val="15"/>
  </w:num>
  <w:num w:numId="10" w16cid:durableId="660544134">
    <w:abstractNumId w:val="13"/>
  </w:num>
  <w:num w:numId="11" w16cid:durableId="891965904">
    <w:abstractNumId w:val="4"/>
  </w:num>
  <w:num w:numId="12" w16cid:durableId="1910847434">
    <w:abstractNumId w:val="0"/>
  </w:num>
  <w:num w:numId="13" w16cid:durableId="49037118">
    <w:abstractNumId w:val="12"/>
  </w:num>
  <w:num w:numId="14" w16cid:durableId="1839034297">
    <w:abstractNumId w:val="2"/>
  </w:num>
  <w:num w:numId="15" w16cid:durableId="1428884186">
    <w:abstractNumId w:val="16"/>
  </w:num>
  <w:num w:numId="16" w16cid:durableId="1863083376">
    <w:abstractNumId w:val="5"/>
  </w:num>
  <w:num w:numId="17" w16cid:durableId="1212886662">
    <w:abstractNumId w:val="14"/>
  </w:num>
  <w:num w:numId="18" w16cid:durableId="265188163">
    <w:abstractNumId w:val="11"/>
  </w:num>
  <w:num w:numId="19" w16cid:durableId="72024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821"/>
    <w:rsid w:val="00101821"/>
    <w:rsid w:val="00214817"/>
    <w:rsid w:val="002C4E06"/>
    <w:rsid w:val="008608D2"/>
    <w:rsid w:val="00D97D90"/>
    <w:rsid w:val="00F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BB18198"/>
  <w15:chartTrackingRefBased/>
  <w15:docId w15:val="{6B33958E-53EF-4CEE-B391-368A0F3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M1-11</vt:lpstr>
    </vt:vector>
  </TitlesOfParts>
  <Company>Steinbruchs-BG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M1-11</dc:title>
  <dc:subject/>
  <dc:creator>StBG</dc:creator>
  <cp:keywords/>
  <cp:lastModifiedBy>Melanie Fiebiger</cp:lastModifiedBy>
  <cp:revision>2</cp:revision>
  <cp:lastPrinted>2003-04-15T14:10:00Z</cp:lastPrinted>
  <dcterms:created xsi:type="dcterms:W3CDTF">2024-03-26T17:34:00Z</dcterms:created>
  <dcterms:modified xsi:type="dcterms:W3CDTF">2024-03-26T17:34:00Z</dcterms:modified>
</cp:coreProperties>
</file>