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F97FF" w14:textId="77777777" w:rsidR="002903CE" w:rsidRDefault="002903CE">
      <w:pPr>
        <w:tabs>
          <w:tab w:val="left" w:pos="7088"/>
        </w:tabs>
        <w:spacing w:line="360" w:lineRule="atLeast"/>
      </w:pPr>
      <w:r>
        <w:rPr>
          <w:noProof/>
        </w:rPr>
        <w:pict w14:anchorId="53A9C7CA">
          <v:rect id="_x0000_s1027" style="position:absolute;margin-left:-5.75pt;margin-top:-1.2pt;width:548.4pt;height:762.1pt;z-index:2" o:allowincell="f" filled="f" strokecolor="fuchsia" strokeweight="7pt"/>
        </w:pict>
      </w:r>
      <w:r>
        <w:rPr>
          <w:noProof/>
          <w:sz w:val="20"/>
        </w:rPr>
        <w:pict w14:anchorId="3362732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4.9pt;margin-top:1.05pt;width:177.75pt;height:45.75pt;z-index:1" o:allowincell="f" filled="f" stroked="f">
            <v:textbox style="mso-next-textbox:#_x0000_s1026">
              <w:txbxContent>
                <w:p w14:paraId="314639E3" w14:textId="77777777" w:rsidR="002903CE" w:rsidRDefault="002903CE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</w:t>
                  </w:r>
                  <w:r>
                    <w:rPr>
                      <w:sz w:val="28"/>
                    </w:rPr>
                    <w:t>i</w:t>
                  </w:r>
                  <w:r>
                    <w:rPr>
                      <w:sz w:val="28"/>
                    </w:rPr>
                    <w:t>sung</w:t>
                  </w:r>
                </w:p>
                <w:p w14:paraId="6E278092" w14:textId="77777777" w:rsidR="002903CE" w:rsidRDefault="002903C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Heizöl-Lagerungsanl</w:t>
                  </w:r>
                  <w:r>
                    <w:rPr>
                      <w:b/>
                    </w:rPr>
                    <w:t>a</w:t>
                  </w:r>
                  <w:r>
                    <w:rPr>
                      <w:b/>
                    </w:rPr>
                    <w:t>gen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62E7EEFD">
          <v:shape id="_x0000_s1031" type="#_x0000_t202" style="position:absolute;margin-left:398.65pt;margin-top:4.8pt;width:138pt;height:54pt;z-index:3" o:allowincell="f" stroked="f">
            <v:textbox style="mso-next-textbox:#_x0000_s1031" inset=",0">
              <w:txbxContent>
                <w:p w14:paraId="47166273" w14:textId="77777777" w:rsidR="002903CE" w:rsidRDefault="002903CE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>
        <w:t>Nummer: 0</w:t>
      </w:r>
      <w:r>
        <w:tab/>
        <w:t xml:space="preserve">Betrieb: </w:t>
      </w:r>
    </w:p>
    <w:p w14:paraId="7A36E64D" w14:textId="77777777" w:rsidR="002903CE" w:rsidRDefault="002903CE">
      <w:r>
        <w:t xml:space="preserve">Datum: </w:t>
      </w:r>
      <w:r w:rsidR="00990EDF">
        <w:t>09</w:t>
      </w:r>
      <w:r>
        <w:t>/</w:t>
      </w:r>
      <w:r w:rsidR="00990EDF">
        <w:t>23</w:t>
      </w:r>
      <w:r>
        <w:br/>
      </w:r>
    </w:p>
    <w:p w14:paraId="272E21EB" w14:textId="77777777" w:rsidR="002903CE" w:rsidRDefault="002903CE">
      <w:pPr>
        <w:rPr>
          <w:b/>
          <w:i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Betriebsgelände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8523"/>
        <w:gridCol w:w="1203"/>
      </w:tblGrid>
      <w:tr w:rsidR="002903CE" w14:paraId="5DC9D49B" w14:textId="77777777" w:rsidTr="00990EDF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right w:val="nil"/>
            </w:tcBorders>
            <w:shd w:val="clear" w:color="auto" w:fill="FF00FF"/>
          </w:tcPr>
          <w:p w14:paraId="2FD7F749" w14:textId="77777777" w:rsidR="002903CE" w:rsidRDefault="002903CE">
            <w:pPr>
              <w:spacing w:line="360" w:lineRule="atLeast"/>
            </w:pPr>
          </w:p>
        </w:tc>
        <w:tc>
          <w:tcPr>
            <w:tcW w:w="8523" w:type="dxa"/>
            <w:tcBorders>
              <w:left w:val="nil"/>
              <w:right w:val="nil"/>
            </w:tcBorders>
            <w:shd w:val="clear" w:color="auto" w:fill="FF00FF"/>
          </w:tcPr>
          <w:p w14:paraId="0B3666DE" w14:textId="77777777" w:rsidR="002903CE" w:rsidRDefault="002903CE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Anwendungsbereich</w:t>
            </w:r>
          </w:p>
        </w:tc>
        <w:tc>
          <w:tcPr>
            <w:tcW w:w="1203" w:type="dxa"/>
            <w:tcBorders>
              <w:left w:val="nil"/>
            </w:tcBorders>
            <w:shd w:val="clear" w:color="auto" w:fill="FF00FF"/>
          </w:tcPr>
          <w:p w14:paraId="411500BB" w14:textId="77777777" w:rsidR="002903CE" w:rsidRDefault="002903CE">
            <w:pPr>
              <w:spacing w:line="360" w:lineRule="atLeast"/>
            </w:pPr>
          </w:p>
        </w:tc>
      </w:tr>
      <w:tr w:rsidR="002903CE" w14:paraId="7B4F4F5D" w14:textId="77777777" w:rsidTr="00990EDF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22EE33E0" w14:textId="77777777" w:rsidR="002903CE" w:rsidRDefault="002903CE">
            <w:pPr>
              <w:jc w:val="center"/>
            </w:pPr>
          </w:p>
        </w:tc>
        <w:tc>
          <w:tcPr>
            <w:tcW w:w="8523" w:type="dxa"/>
            <w:tcBorders>
              <w:bottom w:val="single" w:sz="4" w:space="0" w:color="auto"/>
            </w:tcBorders>
          </w:tcPr>
          <w:p w14:paraId="2748CBA1" w14:textId="77777777" w:rsidR="002903CE" w:rsidRDefault="002903CE">
            <w:pPr>
              <w:pStyle w:val="berschrift1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z w:val="24"/>
              </w:rPr>
              <w:t>e</w:t>
            </w:r>
            <w:r>
              <w:rPr>
                <w:sz w:val="24"/>
              </w:rPr>
              <w:t>treiben von Heizöllagern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2EB89C42" w14:textId="77777777" w:rsidR="002903CE" w:rsidRDefault="002903CE">
            <w:pPr>
              <w:spacing w:line="360" w:lineRule="atLeast"/>
            </w:pPr>
          </w:p>
        </w:tc>
      </w:tr>
      <w:tr w:rsidR="002903CE" w14:paraId="44DA39F6" w14:textId="77777777" w:rsidTr="00990EDF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right w:val="nil"/>
            </w:tcBorders>
            <w:shd w:val="clear" w:color="auto" w:fill="FF00FF"/>
          </w:tcPr>
          <w:p w14:paraId="2CA49640" w14:textId="77777777" w:rsidR="002903CE" w:rsidRDefault="002903CE">
            <w:pPr>
              <w:spacing w:line="360" w:lineRule="atLeast"/>
            </w:pPr>
          </w:p>
        </w:tc>
        <w:tc>
          <w:tcPr>
            <w:tcW w:w="8523" w:type="dxa"/>
            <w:tcBorders>
              <w:left w:val="nil"/>
              <w:right w:val="nil"/>
            </w:tcBorders>
            <w:shd w:val="clear" w:color="auto" w:fill="FF00FF"/>
          </w:tcPr>
          <w:p w14:paraId="4124EBA4" w14:textId="77777777" w:rsidR="002903CE" w:rsidRDefault="002903CE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Mensch und Umwelt</w:t>
            </w:r>
          </w:p>
        </w:tc>
        <w:tc>
          <w:tcPr>
            <w:tcW w:w="1203" w:type="dxa"/>
            <w:tcBorders>
              <w:left w:val="nil"/>
            </w:tcBorders>
            <w:shd w:val="clear" w:color="auto" w:fill="FF00FF"/>
          </w:tcPr>
          <w:p w14:paraId="4070DCFA" w14:textId="77777777" w:rsidR="002903CE" w:rsidRDefault="002903CE">
            <w:pPr>
              <w:spacing w:line="360" w:lineRule="atLeast"/>
            </w:pPr>
          </w:p>
        </w:tc>
      </w:tr>
      <w:tr w:rsidR="002903CE" w14:paraId="36EE56C4" w14:textId="77777777" w:rsidTr="00990EDF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02EE75BA" w14:textId="77777777" w:rsidR="002903CE" w:rsidRDefault="002903CE">
            <w:pPr>
              <w:spacing w:before="60"/>
              <w:jc w:val="center"/>
            </w:pPr>
            <w:r>
              <w:pict w14:anchorId="77F64D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5pt;height:50.5pt">
                  <v:imagedata r:id="rId7" o:title=""/>
                </v:shape>
              </w:pict>
            </w:r>
          </w:p>
          <w:p w14:paraId="11270E81" w14:textId="77777777" w:rsidR="002903CE" w:rsidRDefault="002903CE">
            <w:pPr>
              <w:spacing w:before="60"/>
              <w:jc w:val="center"/>
              <w:rPr>
                <w:sz w:val="22"/>
              </w:rPr>
            </w:pPr>
            <w:r>
              <w:rPr>
                <w:sz w:val="22"/>
              </w:rPr>
              <w:t>Gefahr</w:t>
            </w:r>
          </w:p>
          <w:p w14:paraId="22642B9B" w14:textId="77777777" w:rsidR="002903CE" w:rsidRDefault="002903CE">
            <w:pPr>
              <w:spacing w:before="60"/>
              <w:jc w:val="center"/>
            </w:pPr>
            <w:r>
              <w:pict w14:anchorId="3F0411EE">
                <v:shape id="_x0000_i1026" type="#_x0000_t75" style="width:50.5pt;height:50.5pt">
                  <v:imagedata r:id="rId8" o:title=""/>
                </v:shape>
              </w:pict>
            </w:r>
          </w:p>
        </w:tc>
        <w:tc>
          <w:tcPr>
            <w:tcW w:w="8523" w:type="dxa"/>
            <w:tcBorders>
              <w:bottom w:val="single" w:sz="4" w:space="0" w:color="auto"/>
            </w:tcBorders>
          </w:tcPr>
          <w:p w14:paraId="77E9A163" w14:textId="77777777" w:rsidR="002903CE" w:rsidRDefault="002903CE">
            <w:pPr>
              <w:ind w:left="14"/>
              <w:rPr>
                <w:sz w:val="22"/>
              </w:rPr>
            </w:pPr>
          </w:p>
          <w:p w14:paraId="58E14920" w14:textId="77777777" w:rsidR="002903CE" w:rsidRDefault="002903CE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ind w:left="374"/>
              <w:rPr>
                <w:sz w:val="22"/>
              </w:rPr>
            </w:pPr>
            <w:r>
              <w:rPr>
                <w:sz w:val="22"/>
              </w:rPr>
              <w:t>Flüssigkeit und Dampf entzündbar</w:t>
            </w:r>
          </w:p>
          <w:p w14:paraId="55BF3BB2" w14:textId="77777777" w:rsidR="002903CE" w:rsidRDefault="002903CE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ind w:left="374"/>
              <w:rPr>
                <w:sz w:val="22"/>
              </w:rPr>
            </w:pPr>
            <w:r>
              <w:rPr>
                <w:sz w:val="22"/>
              </w:rPr>
              <w:t>Kann bei Verschlucken und Eindringen in die Atemwege tödlich sein</w:t>
            </w:r>
          </w:p>
          <w:p w14:paraId="24620B29" w14:textId="77777777" w:rsidR="002903CE" w:rsidRDefault="002903CE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ind w:left="374"/>
              <w:rPr>
                <w:sz w:val="22"/>
              </w:rPr>
            </w:pPr>
            <w:r>
              <w:rPr>
                <w:sz w:val="22"/>
              </w:rPr>
              <w:t>Gesundheitsschädlich beim Einatmen</w:t>
            </w:r>
          </w:p>
          <w:p w14:paraId="6052E229" w14:textId="77777777" w:rsidR="002903CE" w:rsidRDefault="002903CE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ind w:left="374"/>
              <w:rPr>
                <w:sz w:val="22"/>
              </w:rPr>
            </w:pPr>
            <w:r>
              <w:rPr>
                <w:sz w:val="22"/>
              </w:rPr>
              <w:t>Verursacht Hautreizungen</w:t>
            </w:r>
          </w:p>
          <w:p w14:paraId="66BB168F" w14:textId="77777777" w:rsidR="002903CE" w:rsidRDefault="002903CE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ind w:left="374"/>
              <w:rPr>
                <w:sz w:val="22"/>
              </w:rPr>
            </w:pPr>
            <w:proofErr w:type="gramStart"/>
            <w:r>
              <w:rPr>
                <w:sz w:val="22"/>
              </w:rPr>
              <w:t>Kann</w:t>
            </w:r>
            <w:proofErr w:type="gramEnd"/>
            <w:r>
              <w:rPr>
                <w:sz w:val="22"/>
              </w:rPr>
              <w:t xml:space="preserve"> vermutlich Krebs erzeugen</w:t>
            </w:r>
          </w:p>
          <w:p w14:paraId="325D59B8" w14:textId="77777777" w:rsidR="002903CE" w:rsidRDefault="002903CE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ind w:left="374"/>
              <w:rPr>
                <w:sz w:val="22"/>
              </w:rPr>
            </w:pPr>
            <w:proofErr w:type="gramStart"/>
            <w:r>
              <w:rPr>
                <w:sz w:val="22"/>
              </w:rPr>
              <w:t>Kann</w:t>
            </w:r>
            <w:proofErr w:type="gramEnd"/>
            <w:r>
              <w:rPr>
                <w:sz w:val="22"/>
              </w:rPr>
              <w:t xml:space="preserve"> bei längerer oder wiederholter Exposition die Organe schädigen</w:t>
            </w:r>
          </w:p>
          <w:p w14:paraId="4247C5A7" w14:textId="77777777" w:rsidR="002903CE" w:rsidRDefault="002903CE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ind w:left="374"/>
              <w:rPr>
                <w:sz w:val="22"/>
              </w:rPr>
            </w:pPr>
            <w:r>
              <w:rPr>
                <w:sz w:val="22"/>
              </w:rPr>
              <w:t>Giftig für Wasserorganismen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56768164" w14:textId="77777777" w:rsidR="002903CE" w:rsidRDefault="00990EDF">
            <w:pPr>
              <w:pStyle w:val="Kopfzeile"/>
              <w:tabs>
                <w:tab w:val="clear" w:pos="4536"/>
                <w:tab w:val="clear" w:pos="9072"/>
              </w:tabs>
              <w:spacing w:before="60"/>
            </w:pPr>
            <w:r>
              <w:pict w14:anchorId="1A30A337">
                <v:shape id="_x0000_i1027" type="#_x0000_t75" style="width:51.45pt;height:51.45pt">
                  <v:imagedata r:id="rId9" o:title=""/>
                </v:shape>
              </w:pict>
            </w:r>
          </w:p>
          <w:p w14:paraId="1B4EBE7C" w14:textId="77777777" w:rsidR="002903CE" w:rsidRDefault="00990EDF">
            <w:pPr>
              <w:spacing w:before="60"/>
              <w:jc w:val="center"/>
            </w:pPr>
            <w:r>
              <w:pict w14:anchorId="56F240F5">
                <v:shape id="_x0000_i1028" type="#_x0000_t75" style="width:49.55pt;height:49.55pt">
                  <v:imagedata r:id="rId10" o:title=""/>
                </v:shape>
              </w:pict>
            </w:r>
          </w:p>
        </w:tc>
      </w:tr>
      <w:tr w:rsidR="002903CE" w14:paraId="7D24A2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FF00FF"/>
          </w:tcPr>
          <w:p w14:paraId="70836E1F" w14:textId="77777777" w:rsidR="002903CE" w:rsidRDefault="002903CE">
            <w:pPr>
              <w:pStyle w:val="berschrift3"/>
            </w:pPr>
            <w:r>
              <w:t xml:space="preserve">3. </w:t>
            </w:r>
            <w:r>
              <w:rPr>
                <w:caps/>
              </w:rPr>
              <w:t>Schutzmaßnahmen und Verhaltensregeln</w:t>
            </w:r>
          </w:p>
        </w:tc>
      </w:tr>
      <w:tr w:rsidR="002903CE" w14:paraId="6FD1D05A" w14:textId="77777777" w:rsidTr="00990EDF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0169EA9A" w14:textId="77777777" w:rsidR="002903CE" w:rsidRDefault="002903CE">
            <w:pPr>
              <w:spacing w:before="60"/>
              <w:jc w:val="center"/>
              <w:rPr>
                <w:sz w:val="12"/>
              </w:rPr>
            </w:pPr>
            <w:r>
              <w:pict w14:anchorId="26B2D7E3">
                <v:shape id="_x0000_i1029" type="#_x0000_t75" style="width:52.35pt;height:52.35pt">
                  <v:imagedata r:id="rId11" o:title=""/>
                </v:shape>
              </w:pict>
            </w:r>
          </w:p>
          <w:p w14:paraId="5759BEA1" w14:textId="77777777" w:rsidR="002903CE" w:rsidRDefault="002903CE">
            <w:pPr>
              <w:spacing w:before="60"/>
              <w:rPr>
                <w:sz w:val="12"/>
              </w:rPr>
            </w:pPr>
            <w:r>
              <w:pict w14:anchorId="3610F3FC">
                <v:shape id="_x0000_i1030" type="#_x0000_t75" style="width:52.35pt;height:52.35pt">
                  <v:imagedata r:id="rId12" o:title=""/>
                </v:shape>
              </w:pict>
            </w:r>
          </w:p>
          <w:p w14:paraId="28F31888" w14:textId="77777777" w:rsidR="002903CE" w:rsidRDefault="002903CE">
            <w:pPr>
              <w:spacing w:before="60"/>
              <w:jc w:val="center"/>
              <w:rPr>
                <w:sz w:val="12"/>
              </w:rPr>
            </w:pPr>
          </w:p>
        </w:tc>
        <w:tc>
          <w:tcPr>
            <w:tcW w:w="8523" w:type="dxa"/>
            <w:tcBorders>
              <w:bottom w:val="single" w:sz="4" w:space="0" w:color="auto"/>
            </w:tcBorders>
          </w:tcPr>
          <w:p w14:paraId="1100E9E2" w14:textId="77777777" w:rsidR="002903CE" w:rsidRDefault="002903CE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ind w:left="374"/>
              <w:rPr>
                <w:sz w:val="21"/>
              </w:rPr>
            </w:pPr>
            <w:r>
              <w:rPr>
                <w:sz w:val="21"/>
              </w:rPr>
              <w:t>Bedienungsanleitung des Anlagenherstellers beachten.</w:t>
            </w:r>
          </w:p>
          <w:p w14:paraId="6B1939B9" w14:textId="77777777" w:rsidR="002903CE" w:rsidRDefault="002903CE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ind w:left="374"/>
              <w:rPr>
                <w:sz w:val="21"/>
              </w:rPr>
            </w:pPr>
            <w:r>
              <w:rPr>
                <w:sz w:val="21"/>
              </w:rPr>
              <w:t>Feuer, Rauchen und o</w:t>
            </w:r>
            <w:r>
              <w:rPr>
                <w:sz w:val="21"/>
              </w:rPr>
              <w:t>f</w:t>
            </w:r>
            <w:r>
              <w:rPr>
                <w:sz w:val="21"/>
              </w:rPr>
              <w:t>fenes Licht ist im Anlagenbereich verboten.</w:t>
            </w:r>
          </w:p>
          <w:p w14:paraId="41C85802" w14:textId="77777777" w:rsidR="002903CE" w:rsidRDefault="002903CE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ind w:left="374"/>
              <w:rPr>
                <w:sz w:val="21"/>
              </w:rPr>
            </w:pPr>
            <w:r>
              <w:rPr>
                <w:sz w:val="21"/>
              </w:rPr>
              <w:t>Elektrostatische Aufladungen, Entladungen vermeiden.</w:t>
            </w:r>
          </w:p>
          <w:p w14:paraId="3DE50A7C" w14:textId="77777777" w:rsidR="002903CE" w:rsidRDefault="002903CE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ind w:left="374"/>
              <w:rPr>
                <w:sz w:val="21"/>
              </w:rPr>
            </w:pPr>
            <w:r>
              <w:rPr>
                <w:sz w:val="21"/>
              </w:rPr>
              <w:t>Tank stets geschlossen halten.</w:t>
            </w:r>
          </w:p>
          <w:p w14:paraId="16D01503" w14:textId="77777777" w:rsidR="002903CE" w:rsidRDefault="002903CE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ind w:left="374"/>
              <w:rPr>
                <w:sz w:val="21"/>
              </w:rPr>
            </w:pPr>
            <w:r>
              <w:rPr>
                <w:sz w:val="21"/>
              </w:rPr>
              <w:t>Leitungen, Anzeigen, Auffangeinrichtungen und Sicherungseinrichtungen rege</w:t>
            </w:r>
            <w:r>
              <w:rPr>
                <w:sz w:val="21"/>
              </w:rPr>
              <w:t>l</w:t>
            </w:r>
            <w:r>
              <w:rPr>
                <w:sz w:val="21"/>
              </w:rPr>
              <w:t>mäßig kontrollieren.</w:t>
            </w:r>
          </w:p>
          <w:p w14:paraId="47C2BF06" w14:textId="77777777" w:rsidR="002903CE" w:rsidRDefault="002903CE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ind w:left="374"/>
              <w:rPr>
                <w:sz w:val="21"/>
              </w:rPr>
            </w:pPr>
            <w:r>
              <w:rPr>
                <w:sz w:val="21"/>
              </w:rPr>
              <w:t>Persönliche Schutzausrüstung (z.B. Handschuhe) tragen.</w:t>
            </w:r>
          </w:p>
          <w:p w14:paraId="15272618" w14:textId="77777777" w:rsidR="002903CE" w:rsidRDefault="002903CE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ind w:left="374"/>
              <w:rPr>
                <w:sz w:val="21"/>
              </w:rPr>
            </w:pPr>
            <w:r>
              <w:rPr>
                <w:sz w:val="21"/>
              </w:rPr>
              <w:t>Feuerlöscheinrichtungen griffbereit halten.</w:t>
            </w:r>
          </w:p>
          <w:p w14:paraId="19ED2330" w14:textId="77777777" w:rsidR="002903CE" w:rsidRDefault="002903CE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ind w:left="374"/>
              <w:rPr>
                <w:sz w:val="22"/>
              </w:rPr>
            </w:pPr>
            <w:r>
              <w:rPr>
                <w:sz w:val="21"/>
              </w:rPr>
              <w:t>Sauberkeit gewährleisten.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396BB251" w14:textId="77777777" w:rsidR="002903CE" w:rsidRDefault="002903CE">
            <w:pPr>
              <w:ind w:right="85"/>
              <w:jc w:val="center"/>
              <w:rPr>
                <w:sz w:val="4"/>
              </w:rPr>
            </w:pPr>
          </w:p>
          <w:p w14:paraId="73A4AB02" w14:textId="77777777" w:rsidR="002903CE" w:rsidRDefault="001369EF">
            <w:pPr>
              <w:ind w:right="85"/>
              <w:jc w:val="center"/>
              <w:rPr>
                <w:sz w:val="12"/>
              </w:rPr>
            </w:pPr>
            <w:r w:rsidRPr="00EC31E5">
              <w:rPr>
                <w:noProof/>
              </w:rPr>
              <w:pict w14:anchorId="436CE031">
                <v:shape id="Grafik 32" o:spid="_x0000_i1031" type="#_x0000_t75" style="width:50.5pt;height:50.5pt;visibility:visible">
                  <v:imagedata r:id="rId13" o:title=""/>
                </v:shape>
              </w:pict>
            </w:r>
          </w:p>
          <w:p w14:paraId="0F4166E9" w14:textId="77777777" w:rsidR="002903CE" w:rsidRDefault="002903CE">
            <w:pPr>
              <w:ind w:right="85"/>
              <w:jc w:val="center"/>
              <w:rPr>
                <w:sz w:val="12"/>
              </w:rPr>
            </w:pPr>
          </w:p>
          <w:p w14:paraId="5B15C3CC" w14:textId="77777777" w:rsidR="002903CE" w:rsidRDefault="001369EF">
            <w:pPr>
              <w:ind w:right="85"/>
              <w:jc w:val="center"/>
              <w:rPr>
                <w:sz w:val="12"/>
              </w:rPr>
            </w:pPr>
            <w:r w:rsidRPr="00EC31E5">
              <w:rPr>
                <w:noProof/>
              </w:rPr>
              <w:pict w14:anchorId="42E182E1">
                <v:shape id="Grafik 2" o:spid="_x0000_i1032" type="#_x0000_t75" style="width:49.55pt;height:49.55pt;visibility:visible">
                  <v:imagedata r:id="rId14" o:title=""/>
                </v:shape>
              </w:pict>
            </w:r>
          </w:p>
          <w:p w14:paraId="6D054A10" w14:textId="77777777" w:rsidR="002903CE" w:rsidRDefault="002903CE">
            <w:pPr>
              <w:ind w:right="85"/>
              <w:jc w:val="center"/>
              <w:rPr>
                <w:sz w:val="12"/>
              </w:rPr>
            </w:pPr>
          </w:p>
          <w:p w14:paraId="7EF749A9" w14:textId="77777777" w:rsidR="002903CE" w:rsidRDefault="002903CE">
            <w:pPr>
              <w:ind w:right="85"/>
              <w:jc w:val="center"/>
              <w:rPr>
                <w:sz w:val="12"/>
              </w:rPr>
            </w:pPr>
          </w:p>
        </w:tc>
      </w:tr>
      <w:tr w:rsidR="002903CE" w14:paraId="4368F1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FF00FF"/>
          </w:tcPr>
          <w:p w14:paraId="5F33058E" w14:textId="77777777" w:rsidR="002903CE" w:rsidRDefault="002903CE">
            <w:pPr>
              <w:pStyle w:val="berschrift3"/>
            </w:pPr>
            <w:r>
              <w:t xml:space="preserve">4. </w:t>
            </w:r>
            <w:r>
              <w:rPr>
                <w:caps/>
              </w:rPr>
              <w:t>Verhalten im Gefahrfall</w:t>
            </w:r>
          </w:p>
        </w:tc>
      </w:tr>
      <w:tr w:rsidR="002903CE" w14:paraId="39E18A48" w14:textId="77777777" w:rsidTr="00990EDF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2C17D20C" w14:textId="77777777" w:rsidR="002903CE" w:rsidRDefault="001369EF">
            <w:pPr>
              <w:spacing w:before="120" w:after="120" w:line="360" w:lineRule="atLeast"/>
              <w:jc w:val="center"/>
            </w:pPr>
            <w:r w:rsidRPr="00EC31E5">
              <w:rPr>
                <w:noProof/>
              </w:rPr>
              <w:pict w14:anchorId="6066CBBA">
                <v:shape id="Grafik 6" o:spid="_x0000_i1033" type="#_x0000_t75" style="width:55.15pt;height:55.15pt;visibility:visible">
                  <v:imagedata r:id="rId15" o:title=""/>
                </v:shape>
              </w:pict>
            </w:r>
          </w:p>
          <w:p w14:paraId="28E1E21D" w14:textId="77777777" w:rsidR="002903CE" w:rsidRDefault="002903CE">
            <w:pPr>
              <w:spacing w:before="120" w:after="120" w:line="360" w:lineRule="atLeast"/>
              <w:jc w:val="center"/>
            </w:pPr>
          </w:p>
        </w:tc>
        <w:tc>
          <w:tcPr>
            <w:tcW w:w="8523" w:type="dxa"/>
            <w:tcBorders>
              <w:bottom w:val="single" w:sz="4" w:space="0" w:color="auto"/>
            </w:tcBorders>
          </w:tcPr>
          <w:p w14:paraId="7CAC3E82" w14:textId="77777777" w:rsidR="002903CE" w:rsidRDefault="002903CE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ind w:left="374"/>
              <w:rPr>
                <w:sz w:val="21"/>
              </w:rPr>
            </w:pPr>
            <w:r>
              <w:rPr>
                <w:sz w:val="21"/>
              </w:rPr>
              <w:t>Kleinste Ölmengen sofort mit Bindemitteln aufnehmen und Ursachen für den Ö</w:t>
            </w:r>
            <w:r>
              <w:rPr>
                <w:sz w:val="21"/>
              </w:rPr>
              <w:t>l</w:t>
            </w:r>
            <w:r>
              <w:rPr>
                <w:sz w:val="21"/>
              </w:rPr>
              <w:t>austritt beseitigen.</w:t>
            </w:r>
          </w:p>
          <w:p w14:paraId="76E70878" w14:textId="77777777" w:rsidR="002903CE" w:rsidRDefault="002903CE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ind w:left="374"/>
              <w:rPr>
                <w:sz w:val="21"/>
              </w:rPr>
            </w:pPr>
            <w:r>
              <w:rPr>
                <w:sz w:val="21"/>
              </w:rPr>
              <w:t>Bei größeren Undichtigkeiten Anlage stillsetzen, wenn möglich die Undichtigkeit bese</w:t>
            </w:r>
            <w:r>
              <w:rPr>
                <w:sz w:val="21"/>
              </w:rPr>
              <w:t>i</w:t>
            </w:r>
            <w:r>
              <w:rPr>
                <w:sz w:val="21"/>
              </w:rPr>
              <w:t>tigen, das Auslaufen des Heizöls eindämmen und verhindern, dass das Öl in das Er</w:t>
            </w:r>
            <w:r>
              <w:rPr>
                <w:sz w:val="21"/>
              </w:rPr>
              <w:t>d</w:t>
            </w:r>
            <w:r>
              <w:rPr>
                <w:sz w:val="21"/>
              </w:rPr>
              <w:t>reich oder den Kanal gelangt (z.</w:t>
            </w:r>
            <w:r w:rsidR="007A73A8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B. Schächte </w:t>
            </w:r>
            <w:proofErr w:type="gramStart"/>
            <w:r>
              <w:rPr>
                <w:sz w:val="21"/>
              </w:rPr>
              <w:t>abdecken )</w:t>
            </w:r>
            <w:proofErr w:type="gramEnd"/>
            <w:r>
              <w:rPr>
                <w:sz w:val="21"/>
              </w:rPr>
              <w:t>. Feuerwehr und Polizei s</w:t>
            </w:r>
            <w:r>
              <w:rPr>
                <w:sz w:val="21"/>
              </w:rPr>
              <w:t>o</w:t>
            </w:r>
            <w:r>
              <w:rPr>
                <w:sz w:val="21"/>
              </w:rPr>
              <w:t xml:space="preserve">wie Kreisverwaltungsbehörde </w:t>
            </w:r>
            <w:r>
              <w:rPr>
                <w:b/>
                <w:i/>
                <w:color w:val="FF0000"/>
                <w:sz w:val="21"/>
              </w:rPr>
              <w:t>(Landratsamt, Telefon eintragen)</w:t>
            </w:r>
            <w:r>
              <w:rPr>
                <w:sz w:val="21"/>
              </w:rPr>
              <w:t xml:space="preserve"> ve</w:t>
            </w:r>
            <w:r>
              <w:rPr>
                <w:sz w:val="21"/>
              </w:rPr>
              <w:t>r</w:t>
            </w:r>
            <w:r>
              <w:rPr>
                <w:sz w:val="21"/>
              </w:rPr>
              <w:t xml:space="preserve">ständigen. </w:t>
            </w:r>
          </w:p>
          <w:p w14:paraId="183CDE8E" w14:textId="77777777" w:rsidR="002903CE" w:rsidRDefault="002903CE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ind w:left="374"/>
              <w:rPr>
                <w:sz w:val="21"/>
              </w:rPr>
            </w:pPr>
            <w:r>
              <w:rPr>
                <w:sz w:val="21"/>
              </w:rPr>
              <w:t>Gefahrenbereich verlassen und Anlieger warnen.</w:t>
            </w:r>
          </w:p>
          <w:p w14:paraId="7232A3E8" w14:textId="77777777" w:rsidR="002903CE" w:rsidRDefault="002903CE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ind w:left="374"/>
              <w:rPr>
                <w:sz w:val="22"/>
              </w:rPr>
            </w:pPr>
            <w:r>
              <w:rPr>
                <w:sz w:val="21"/>
              </w:rPr>
              <w:t>Bei Feuer die Anlage stillsetzen und d</w:t>
            </w:r>
            <w:r w:rsidR="00990EDF">
              <w:rPr>
                <w:sz w:val="21"/>
              </w:rPr>
              <w:t>ie</w:t>
            </w:r>
            <w:r>
              <w:rPr>
                <w:sz w:val="21"/>
              </w:rPr>
              <w:t xml:space="preserve"> </w:t>
            </w:r>
            <w:r w:rsidR="00990EDF">
              <w:rPr>
                <w:sz w:val="21"/>
              </w:rPr>
              <w:t xml:space="preserve">Feuerwehr </w:t>
            </w:r>
            <w:proofErr w:type="spellStart"/>
            <w:r w:rsidR="00990EDF">
              <w:rPr>
                <w:sz w:val="21"/>
              </w:rPr>
              <w:t>alamieren</w:t>
            </w:r>
            <w:proofErr w:type="spellEnd"/>
            <w:r w:rsidR="00990EDF">
              <w:rPr>
                <w:sz w:val="21"/>
              </w:rPr>
              <w:t>.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1BC6EF93" w14:textId="77777777" w:rsidR="002903CE" w:rsidRDefault="002903CE">
            <w:pPr>
              <w:spacing w:line="360" w:lineRule="atLeast"/>
            </w:pPr>
          </w:p>
        </w:tc>
      </w:tr>
      <w:tr w:rsidR="002903CE" w14:paraId="605734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FF00FF"/>
          </w:tcPr>
          <w:p w14:paraId="1C82C89F" w14:textId="77777777" w:rsidR="002903CE" w:rsidRDefault="002903CE">
            <w:pPr>
              <w:pStyle w:val="berschrift3"/>
            </w:pPr>
            <w:r>
              <w:t xml:space="preserve">5. </w:t>
            </w:r>
            <w:r>
              <w:rPr>
                <w:caps/>
              </w:rPr>
              <w:t>Erste Hilfe</w:t>
            </w:r>
          </w:p>
        </w:tc>
      </w:tr>
      <w:tr w:rsidR="002903CE" w14:paraId="70185FA4" w14:textId="77777777" w:rsidTr="00990EDF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0C90BF44" w14:textId="77777777" w:rsidR="002903CE" w:rsidRDefault="002903CE">
            <w:pPr>
              <w:spacing w:before="120"/>
            </w:pPr>
          </w:p>
          <w:p w14:paraId="280648AE" w14:textId="77777777" w:rsidR="002903CE" w:rsidRDefault="002903CE">
            <w:pPr>
              <w:spacing w:before="120"/>
            </w:pPr>
            <w:r>
              <w:pict w14:anchorId="62A27E2D">
                <v:shape id="_x0000_i1034" type="#_x0000_t75" style="width:52.35pt;height:52.35pt">
                  <v:imagedata r:id="rId16" o:title=""/>
                </v:shape>
              </w:pict>
            </w:r>
          </w:p>
        </w:tc>
        <w:tc>
          <w:tcPr>
            <w:tcW w:w="8523" w:type="dxa"/>
            <w:tcBorders>
              <w:bottom w:val="single" w:sz="4" w:space="0" w:color="auto"/>
            </w:tcBorders>
          </w:tcPr>
          <w:p w14:paraId="141EFECD" w14:textId="77777777" w:rsidR="002903CE" w:rsidRDefault="002903CE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ind w:left="374"/>
              <w:rPr>
                <w:sz w:val="21"/>
              </w:rPr>
            </w:pPr>
            <w:r>
              <w:rPr>
                <w:sz w:val="21"/>
              </w:rPr>
              <w:t>Ersthelfer h</w:t>
            </w:r>
            <w:r>
              <w:rPr>
                <w:sz w:val="21"/>
              </w:rPr>
              <w:t>e</w:t>
            </w:r>
            <w:r>
              <w:rPr>
                <w:sz w:val="21"/>
              </w:rPr>
              <w:t xml:space="preserve">ranziehen. </w:t>
            </w:r>
          </w:p>
          <w:p w14:paraId="0421ABCF" w14:textId="77777777" w:rsidR="002903CE" w:rsidRDefault="002903CE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ind w:left="374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Notruf: 112</w:t>
            </w:r>
          </w:p>
          <w:p w14:paraId="1AC8D38E" w14:textId="77777777" w:rsidR="002903CE" w:rsidRDefault="002903CE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ind w:left="374"/>
              <w:rPr>
                <w:sz w:val="21"/>
              </w:rPr>
            </w:pPr>
            <w:r>
              <w:rPr>
                <w:sz w:val="21"/>
              </w:rPr>
              <w:t>Unfall melden.</w:t>
            </w:r>
          </w:p>
          <w:p w14:paraId="2568C0A2" w14:textId="77777777" w:rsidR="002903CE" w:rsidRDefault="002903CE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ind w:left="374"/>
              <w:rPr>
                <w:sz w:val="21"/>
              </w:rPr>
            </w:pPr>
            <w:r>
              <w:rPr>
                <w:sz w:val="21"/>
              </w:rPr>
              <w:t xml:space="preserve">Falls Heizöl in das Auge </w:t>
            </w:r>
            <w:r w:rsidR="007A73A8">
              <w:rPr>
                <w:sz w:val="21"/>
              </w:rPr>
              <w:t>gerät,</w:t>
            </w:r>
            <w:r>
              <w:rPr>
                <w:sz w:val="21"/>
              </w:rPr>
              <w:t xml:space="preserve"> sofort mit viel Wasser gründlich das Auge aussp</w:t>
            </w:r>
            <w:r>
              <w:rPr>
                <w:sz w:val="21"/>
              </w:rPr>
              <w:t>ü</w:t>
            </w:r>
            <w:r>
              <w:rPr>
                <w:sz w:val="21"/>
              </w:rPr>
              <w:t>len. Augenarzt aufsuchen.</w:t>
            </w:r>
          </w:p>
          <w:p w14:paraId="3EB2DCB8" w14:textId="77777777" w:rsidR="002903CE" w:rsidRDefault="002903CE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ind w:left="374"/>
              <w:rPr>
                <w:sz w:val="21"/>
              </w:rPr>
            </w:pPr>
            <w:r>
              <w:rPr>
                <w:sz w:val="21"/>
              </w:rPr>
              <w:t>Verschmutzte Kleidung ablegen und benetzte Haut mit Seife und Wasser rein</w:t>
            </w:r>
            <w:r>
              <w:rPr>
                <w:sz w:val="21"/>
              </w:rPr>
              <w:t>i</w:t>
            </w:r>
            <w:r>
              <w:rPr>
                <w:sz w:val="21"/>
              </w:rPr>
              <w:t>gen.</w:t>
            </w:r>
          </w:p>
          <w:p w14:paraId="6ECA5ED3" w14:textId="77777777" w:rsidR="002903CE" w:rsidRDefault="002903CE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ind w:left="374"/>
              <w:rPr>
                <w:sz w:val="22"/>
              </w:rPr>
            </w:pPr>
            <w:r>
              <w:rPr>
                <w:sz w:val="21"/>
              </w:rPr>
              <w:t xml:space="preserve">Durchgeführte Erste-Hilfe-Leistungen </w:t>
            </w:r>
            <w:r>
              <w:rPr>
                <w:sz w:val="21"/>
                <w:u w:val="single"/>
              </w:rPr>
              <w:t>immer</w:t>
            </w:r>
            <w:r>
              <w:rPr>
                <w:sz w:val="21"/>
              </w:rPr>
              <w:t xml:space="preserve"> im Verbandbuch eintragen.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64A4B8A4" w14:textId="77777777" w:rsidR="002903CE" w:rsidRDefault="002903CE">
            <w:pPr>
              <w:spacing w:before="120"/>
              <w:jc w:val="center"/>
            </w:pPr>
          </w:p>
          <w:p w14:paraId="1E4C4C50" w14:textId="77777777" w:rsidR="002903CE" w:rsidRDefault="002903CE">
            <w:pPr>
              <w:spacing w:before="120"/>
            </w:pPr>
            <w:r>
              <w:pict w14:anchorId="0ECF7BDD">
                <v:shape id="_x0000_i1035" type="#_x0000_t75" style="width:52.35pt;height:52.35pt">
                  <v:imagedata r:id="rId17" o:title=""/>
                </v:shape>
              </w:pict>
            </w:r>
          </w:p>
        </w:tc>
      </w:tr>
      <w:tr w:rsidR="002903CE" w14:paraId="6E8401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FF00FF"/>
          </w:tcPr>
          <w:p w14:paraId="721A1AD3" w14:textId="77777777" w:rsidR="002903CE" w:rsidRDefault="002903CE">
            <w:pPr>
              <w:pStyle w:val="berschrift3"/>
            </w:pPr>
            <w:r>
              <w:t xml:space="preserve">6. </w:t>
            </w:r>
            <w:r>
              <w:rPr>
                <w:caps/>
              </w:rPr>
              <w:t>Instandhaltung</w:t>
            </w:r>
          </w:p>
        </w:tc>
      </w:tr>
      <w:tr w:rsidR="002903CE" w14:paraId="4E861817" w14:textId="77777777" w:rsidTr="00990EDF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59374DF2" w14:textId="77777777" w:rsidR="002903CE" w:rsidRDefault="002903CE">
            <w:pPr>
              <w:spacing w:line="360" w:lineRule="atLeast"/>
            </w:pPr>
          </w:p>
        </w:tc>
        <w:tc>
          <w:tcPr>
            <w:tcW w:w="8523" w:type="dxa"/>
          </w:tcPr>
          <w:p w14:paraId="39B6224B" w14:textId="77777777" w:rsidR="002903CE" w:rsidRDefault="002903CE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ind w:left="374"/>
              <w:rPr>
                <w:sz w:val="21"/>
              </w:rPr>
            </w:pPr>
            <w:r>
              <w:rPr>
                <w:sz w:val="21"/>
              </w:rPr>
              <w:t>Mit Öl verunreinigte Reste sind Sondermüll und müssen an folgender Stelle gesa</w:t>
            </w:r>
            <w:r>
              <w:rPr>
                <w:sz w:val="21"/>
              </w:rPr>
              <w:t>m</w:t>
            </w:r>
            <w:r>
              <w:rPr>
                <w:sz w:val="21"/>
              </w:rPr>
              <w:t xml:space="preserve">melt werden: </w:t>
            </w:r>
            <w:r>
              <w:rPr>
                <w:b/>
                <w:color w:val="FF0000"/>
                <w:sz w:val="21"/>
              </w:rPr>
              <w:t>hier Sammelstelle angeben</w:t>
            </w:r>
            <w:r>
              <w:rPr>
                <w:color w:val="FF0000"/>
                <w:sz w:val="21"/>
              </w:rPr>
              <w:t>.</w:t>
            </w:r>
          </w:p>
          <w:p w14:paraId="1B4E67DF" w14:textId="77777777" w:rsidR="002903CE" w:rsidRDefault="002903CE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ind w:left="374"/>
              <w:rPr>
                <w:sz w:val="21"/>
              </w:rPr>
            </w:pPr>
            <w:r>
              <w:rPr>
                <w:sz w:val="21"/>
              </w:rPr>
              <w:t>Tätigkeiten an der Anlage nur von Fachbetrieben durchführen la</w:t>
            </w:r>
            <w:r>
              <w:rPr>
                <w:sz w:val="21"/>
              </w:rPr>
              <w:t>s</w:t>
            </w:r>
            <w:r>
              <w:rPr>
                <w:sz w:val="21"/>
              </w:rPr>
              <w:t>sen.</w:t>
            </w:r>
          </w:p>
          <w:p w14:paraId="29F39A93" w14:textId="77777777" w:rsidR="002903CE" w:rsidRDefault="002903CE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ind w:left="374"/>
              <w:rPr>
                <w:sz w:val="22"/>
              </w:rPr>
            </w:pPr>
            <w:r>
              <w:rPr>
                <w:sz w:val="21"/>
              </w:rPr>
              <w:t>Anlagen regelmäßig durch befähigte Personen bzw. zugelassene Überwachungsste</w:t>
            </w:r>
            <w:r>
              <w:rPr>
                <w:sz w:val="21"/>
              </w:rPr>
              <w:t>l</w:t>
            </w:r>
            <w:r>
              <w:rPr>
                <w:sz w:val="21"/>
              </w:rPr>
              <w:t>len übe</w:t>
            </w:r>
            <w:r>
              <w:rPr>
                <w:sz w:val="21"/>
              </w:rPr>
              <w:t>r</w:t>
            </w:r>
            <w:r>
              <w:rPr>
                <w:sz w:val="21"/>
              </w:rPr>
              <w:t>prüfen lassen.</w:t>
            </w:r>
          </w:p>
        </w:tc>
        <w:tc>
          <w:tcPr>
            <w:tcW w:w="1203" w:type="dxa"/>
          </w:tcPr>
          <w:p w14:paraId="017DB49A" w14:textId="77777777" w:rsidR="002903CE" w:rsidRDefault="002903CE">
            <w:pPr>
              <w:spacing w:line="360" w:lineRule="atLeast"/>
            </w:pPr>
          </w:p>
        </w:tc>
      </w:tr>
    </w:tbl>
    <w:p w14:paraId="09570147" w14:textId="77777777" w:rsidR="002903CE" w:rsidRDefault="002903CE">
      <w:pPr>
        <w:spacing w:before="60" w:after="60"/>
        <w:rPr>
          <w:sz w:val="20"/>
          <w:szCs w:val="22"/>
        </w:rPr>
      </w:pPr>
      <w:r>
        <w:rPr>
          <w:sz w:val="20"/>
          <w:szCs w:val="22"/>
        </w:rP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701"/>
      </w:tblGrid>
      <w:tr w:rsidR="002903CE" w14:paraId="0869F927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69D8B457" w14:textId="77777777" w:rsidR="002903CE" w:rsidRDefault="002903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Nächster</w:t>
            </w:r>
          </w:p>
          <w:p w14:paraId="398B6C9C" w14:textId="77777777" w:rsidR="002903CE" w:rsidRDefault="002903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Überprüfungstermin:</w:t>
            </w:r>
          </w:p>
        </w:tc>
        <w:tc>
          <w:tcPr>
            <w:tcW w:w="5701" w:type="dxa"/>
          </w:tcPr>
          <w:p w14:paraId="34D271F1" w14:textId="77777777" w:rsidR="002903CE" w:rsidRDefault="002903C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Unterschrift:</w:t>
            </w:r>
            <w:r>
              <w:rPr>
                <w:sz w:val="20"/>
                <w:szCs w:val="22"/>
              </w:rPr>
              <w:br/>
              <w:t>Unterne</w:t>
            </w:r>
            <w:r>
              <w:rPr>
                <w:sz w:val="20"/>
                <w:szCs w:val="22"/>
              </w:rPr>
              <w:t>h</w:t>
            </w:r>
            <w:r>
              <w:rPr>
                <w:sz w:val="20"/>
                <w:szCs w:val="22"/>
              </w:rPr>
              <w:t>mer/Geschäftsleitung</w:t>
            </w:r>
          </w:p>
        </w:tc>
      </w:tr>
    </w:tbl>
    <w:p w14:paraId="64881566" w14:textId="77777777" w:rsidR="00C33046" w:rsidRDefault="00C33046">
      <w:pPr>
        <w:rPr>
          <w:sz w:val="20"/>
        </w:rPr>
      </w:pPr>
    </w:p>
    <w:sectPr w:rsidR="00C33046">
      <w:footerReference w:type="default" r:id="rId18"/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0D09F" w14:textId="77777777" w:rsidR="00920797" w:rsidRDefault="00920797">
      <w:r>
        <w:separator/>
      </w:r>
    </w:p>
  </w:endnote>
  <w:endnote w:type="continuationSeparator" w:id="0">
    <w:p w14:paraId="7E1A6BF4" w14:textId="77777777" w:rsidR="00920797" w:rsidRDefault="0092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08DA0" w14:textId="77777777" w:rsidR="002903CE" w:rsidRDefault="002903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9F981" w14:textId="77777777" w:rsidR="00920797" w:rsidRDefault="00920797">
      <w:r>
        <w:separator/>
      </w:r>
    </w:p>
  </w:footnote>
  <w:footnote w:type="continuationSeparator" w:id="0">
    <w:p w14:paraId="6004D7A4" w14:textId="77777777" w:rsidR="00920797" w:rsidRDefault="00920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71F6D"/>
    <w:multiLevelType w:val="hybridMultilevel"/>
    <w:tmpl w:val="AA2627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2080"/>
    <w:multiLevelType w:val="hybridMultilevel"/>
    <w:tmpl w:val="27BA5078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84DCC"/>
    <w:multiLevelType w:val="hybridMultilevel"/>
    <w:tmpl w:val="910A9D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C6C82"/>
    <w:multiLevelType w:val="hybridMultilevel"/>
    <w:tmpl w:val="0006485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C4685"/>
    <w:multiLevelType w:val="hybridMultilevel"/>
    <w:tmpl w:val="2828E87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D638F"/>
    <w:multiLevelType w:val="hybridMultilevel"/>
    <w:tmpl w:val="C6902DC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C01B8"/>
    <w:multiLevelType w:val="hybridMultilevel"/>
    <w:tmpl w:val="3A4CC57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125C00"/>
    <w:multiLevelType w:val="hybridMultilevel"/>
    <w:tmpl w:val="5588B3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37E9A"/>
    <w:multiLevelType w:val="hybridMultilevel"/>
    <w:tmpl w:val="478885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A6EAB"/>
    <w:multiLevelType w:val="hybridMultilevel"/>
    <w:tmpl w:val="B644C2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22CB0"/>
    <w:multiLevelType w:val="hybridMultilevel"/>
    <w:tmpl w:val="310AD05E"/>
    <w:lvl w:ilvl="0" w:tplc="FFFFFFFF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4F7026F"/>
    <w:multiLevelType w:val="hybridMultilevel"/>
    <w:tmpl w:val="3A4CC57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1D09EF"/>
    <w:multiLevelType w:val="hybridMultilevel"/>
    <w:tmpl w:val="B2723DAE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2344358">
    <w:abstractNumId w:val="3"/>
  </w:num>
  <w:num w:numId="2" w16cid:durableId="841432460">
    <w:abstractNumId w:val="6"/>
  </w:num>
  <w:num w:numId="3" w16cid:durableId="1448039696">
    <w:abstractNumId w:val="5"/>
  </w:num>
  <w:num w:numId="4" w16cid:durableId="522207893">
    <w:abstractNumId w:val="13"/>
  </w:num>
  <w:num w:numId="5" w16cid:durableId="153032630">
    <w:abstractNumId w:val="11"/>
  </w:num>
  <w:num w:numId="6" w16cid:durableId="1135830309">
    <w:abstractNumId w:val="4"/>
  </w:num>
  <w:num w:numId="7" w16cid:durableId="12926897">
    <w:abstractNumId w:val="1"/>
  </w:num>
  <w:num w:numId="8" w16cid:durableId="714742568">
    <w:abstractNumId w:val="2"/>
  </w:num>
  <w:num w:numId="9" w16cid:durableId="211812964">
    <w:abstractNumId w:val="0"/>
  </w:num>
  <w:num w:numId="10" w16cid:durableId="1577325165">
    <w:abstractNumId w:val="9"/>
  </w:num>
  <w:num w:numId="11" w16cid:durableId="233315492">
    <w:abstractNumId w:val="7"/>
  </w:num>
  <w:num w:numId="12" w16cid:durableId="1930458995">
    <w:abstractNumId w:val="8"/>
  </w:num>
  <w:num w:numId="13" w16cid:durableId="1261913677">
    <w:abstractNumId w:val="10"/>
  </w:num>
  <w:num w:numId="14" w16cid:durableId="7594530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0EDF"/>
    <w:rsid w:val="001369EF"/>
    <w:rsid w:val="00153DCC"/>
    <w:rsid w:val="002903CE"/>
    <w:rsid w:val="007A73A8"/>
    <w:rsid w:val="00920797"/>
    <w:rsid w:val="00990EDF"/>
    <w:rsid w:val="00BB3800"/>
    <w:rsid w:val="00C3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15EE7474"/>
  <w15:chartTrackingRefBased/>
  <w15:docId w15:val="{B7EA7D96-DA72-4DED-9E3A-41BDBB76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Steinbruchs-BG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StBG</dc:creator>
  <cp:keywords/>
  <cp:lastModifiedBy>Melanie Fiebiger</cp:lastModifiedBy>
  <cp:revision>2</cp:revision>
  <cp:lastPrinted>2003-02-08T14:38:00Z</cp:lastPrinted>
  <dcterms:created xsi:type="dcterms:W3CDTF">2024-03-28T09:12:00Z</dcterms:created>
  <dcterms:modified xsi:type="dcterms:W3CDTF">2024-03-28T09:12:00Z</dcterms:modified>
</cp:coreProperties>
</file>